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both"/>
        <w:rPr>
          <w:rFonts w:hint="eastAsia" w:ascii="黑体" w:hAnsi="黑体" w:eastAsia="黑体" w:cs="黑体"/>
          <w:bCs/>
          <w:sz w:val="32"/>
          <w:szCs w:val="32"/>
          <w:lang w:val="en-US" w:eastAsia="zh-CN"/>
        </w:rPr>
      </w:pPr>
      <w:r>
        <w:rPr>
          <w:rFonts w:hint="eastAsia" w:ascii="黑体" w:hAnsi="黑体" w:eastAsia="黑体" w:cs="黑体"/>
          <w:bCs/>
          <w:sz w:val="32"/>
          <w:szCs w:val="32"/>
          <w:lang w:eastAsia="zh-CN"/>
        </w:rPr>
        <w:t>附件</w:t>
      </w:r>
      <w:r>
        <w:rPr>
          <w:rFonts w:hint="eastAsia" w:ascii="黑体" w:hAnsi="黑体" w:eastAsia="黑体" w:cs="黑体"/>
          <w:bCs/>
          <w:sz w:val="32"/>
          <w:szCs w:val="32"/>
          <w:lang w:val="en-US" w:eastAsia="zh-CN"/>
        </w:rPr>
        <w:t>1</w:t>
      </w:r>
    </w:p>
    <w:p>
      <w:pPr>
        <w:spacing w:line="7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广东省地方金融监管局融资担保公司行政处罚裁量标准</w:t>
      </w:r>
    </w:p>
    <w:p>
      <w:pPr>
        <w:spacing w:line="720" w:lineRule="exact"/>
        <w:jc w:val="left"/>
        <w:rPr>
          <w:rFonts w:hint="eastAsia" w:ascii="宋体" w:hAnsi="宋体" w:eastAsia="宋体" w:cs="宋体"/>
          <w:sz w:val="24"/>
          <w:szCs w:val="24"/>
        </w:rPr>
      </w:pPr>
      <w:r>
        <w:rPr>
          <w:rFonts w:hint="eastAsia" w:ascii="宋体" w:hAnsi="宋体" w:eastAsia="宋体" w:cs="宋体"/>
          <w:sz w:val="24"/>
          <w:szCs w:val="24"/>
        </w:rPr>
        <w:t>实施主体：</w:t>
      </w:r>
      <w:r>
        <w:rPr>
          <w:rFonts w:hint="eastAsia" w:ascii="宋体" w:hAnsi="宋体" w:eastAsia="宋体" w:cs="宋体"/>
          <w:sz w:val="24"/>
          <w:szCs w:val="24"/>
          <w:u w:val="none"/>
          <w:lang w:eastAsia="zh-CN"/>
        </w:rPr>
        <w:t>广东省地方金融监督管理局</w:t>
      </w:r>
    </w:p>
    <w:tbl>
      <w:tblPr>
        <w:tblStyle w:val="21"/>
        <w:tblW w:w="13880" w:type="dxa"/>
        <w:jc w:val="center"/>
        <w:tblInd w:w="-53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9"/>
        <w:gridCol w:w="1878"/>
        <w:gridCol w:w="4139"/>
        <w:gridCol w:w="1306"/>
        <w:gridCol w:w="1066"/>
        <w:gridCol w:w="987"/>
        <w:gridCol w:w="2707"/>
        <w:gridCol w:w="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blHeader/>
          <w:jc w:val="center"/>
        </w:trPr>
        <w:tc>
          <w:tcPr>
            <w:tcW w:w="979" w:type="dxa"/>
            <w:vAlign w:val="center"/>
          </w:tcPr>
          <w:p>
            <w:pPr>
              <w:jc w:val="center"/>
              <w:rPr>
                <w:rFonts w:hint="eastAsia" w:ascii="仿宋" w:hAnsi="仿宋" w:eastAsia="仿宋" w:cs="仿宋"/>
                <w:sz w:val="28"/>
                <w:szCs w:val="28"/>
              </w:rPr>
            </w:pPr>
            <w:r>
              <w:rPr>
                <w:rFonts w:hint="eastAsia" w:ascii="黑体" w:hAnsi="黑体" w:eastAsia="黑体" w:cs="黑体"/>
                <w:sz w:val="24"/>
              </w:rPr>
              <w:t>序号</w:t>
            </w:r>
          </w:p>
        </w:tc>
        <w:tc>
          <w:tcPr>
            <w:tcW w:w="1878" w:type="dxa"/>
            <w:vAlign w:val="center"/>
          </w:tcPr>
          <w:p>
            <w:pPr>
              <w:jc w:val="center"/>
              <w:rPr>
                <w:rFonts w:hint="eastAsia" w:ascii="黑体" w:hAnsi="黑体" w:eastAsia="黑体" w:cs="黑体"/>
                <w:sz w:val="24"/>
              </w:rPr>
            </w:pPr>
            <w:r>
              <w:rPr>
                <w:rFonts w:hint="eastAsia" w:ascii="黑体" w:hAnsi="黑体" w:eastAsia="黑体" w:cs="黑体"/>
                <w:sz w:val="24"/>
              </w:rPr>
              <w:t>行政处罚项目</w:t>
            </w:r>
          </w:p>
        </w:tc>
        <w:tc>
          <w:tcPr>
            <w:tcW w:w="4139" w:type="dxa"/>
            <w:vAlign w:val="center"/>
          </w:tcPr>
          <w:p>
            <w:pPr>
              <w:jc w:val="center"/>
              <w:rPr>
                <w:rFonts w:hint="eastAsia" w:ascii="仿宋" w:hAnsi="仿宋" w:eastAsia="仿宋" w:cs="仿宋"/>
                <w:sz w:val="28"/>
                <w:szCs w:val="28"/>
              </w:rPr>
            </w:pPr>
            <w:r>
              <w:rPr>
                <w:rFonts w:hint="eastAsia" w:ascii="黑体" w:hAnsi="黑体" w:eastAsia="黑体" w:cs="黑体"/>
                <w:sz w:val="24"/>
              </w:rPr>
              <w:t>违反条款</w:t>
            </w:r>
          </w:p>
        </w:tc>
        <w:tc>
          <w:tcPr>
            <w:tcW w:w="1306" w:type="dxa"/>
            <w:vAlign w:val="center"/>
          </w:tcPr>
          <w:p>
            <w:pPr>
              <w:jc w:val="center"/>
              <w:rPr>
                <w:rFonts w:hint="eastAsia" w:ascii="仿宋" w:hAnsi="仿宋" w:eastAsia="仿宋" w:cs="仿宋"/>
                <w:sz w:val="28"/>
                <w:szCs w:val="28"/>
              </w:rPr>
            </w:pPr>
            <w:r>
              <w:rPr>
                <w:rFonts w:hint="eastAsia" w:ascii="黑体" w:hAnsi="黑体" w:eastAsia="黑体" w:cs="黑体"/>
                <w:sz w:val="24"/>
              </w:rPr>
              <w:t>处罚依据</w:t>
            </w:r>
          </w:p>
        </w:tc>
        <w:tc>
          <w:tcPr>
            <w:tcW w:w="1066" w:type="dxa"/>
            <w:vAlign w:val="center"/>
          </w:tcPr>
          <w:p>
            <w:pPr>
              <w:jc w:val="center"/>
              <w:rPr>
                <w:rFonts w:hint="eastAsia" w:ascii="仿宋" w:hAnsi="仿宋" w:eastAsia="仿宋" w:cs="仿宋"/>
                <w:sz w:val="28"/>
                <w:szCs w:val="28"/>
              </w:rPr>
            </w:pPr>
            <w:r>
              <w:rPr>
                <w:rFonts w:hint="eastAsia" w:ascii="黑体" w:hAnsi="黑体" w:eastAsia="黑体" w:cs="黑体"/>
                <w:sz w:val="24"/>
              </w:rPr>
              <w:t>处罚  种类</w:t>
            </w:r>
          </w:p>
        </w:tc>
        <w:tc>
          <w:tcPr>
            <w:tcW w:w="987" w:type="dxa"/>
            <w:vAlign w:val="center"/>
          </w:tcPr>
          <w:p>
            <w:pPr>
              <w:jc w:val="center"/>
              <w:rPr>
                <w:rFonts w:hint="eastAsia" w:ascii="黑体" w:hAnsi="黑体" w:eastAsia="黑体" w:cs="黑体"/>
                <w:sz w:val="24"/>
              </w:rPr>
            </w:pPr>
            <w:r>
              <w:rPr>
                <w:rFonts w:hint="eastAsia" w:ascii="黑体" w:hAnsi="黑体" w:eastAsia="黑体" w:cs="黑体"/>
                <w:sz w:val="24"/>
              </w:rPr>
              <w:t>裁量</w:t>
            </w:r>
          </w:p>
          <w:p>
            <w:pPr>
              <w:jc w:val="center"/>
              <w:rPr>
                <w:rFonts w:hint="eastAsia" w:ascii="仿宋" w:hAnsi="仿宋" w:eastAsia="仿宋" w:cs="仿宋"/>
                <w:sz w:val="28"/>
                <w:szCs w:val="28"/>
              </w:rPr>
            </w:pPr>
            <w:r>
              <w:rPr>
                <w:rFonts w:hint="eastAsia" w:ascii="黑体" w:hAnsi="黑体" w:eastAsia="黑体" w:cs="黑体"/>
                <w:sz w:val="24"/>
              </w:rPr>
              <w:t>档次</w:t>
            </w:r>
          </w:p>
        </w:tc>
        <w:tc>
          <w:tcPr>
            <w:tcW w:w="2707" w:type="dxa"/>
            <w:vAlign w:val="center"/>
          </w:tcPr>
          <w:p>
            <w:pPr>
              <w:jc w:val="center"/>
              <w:rPr>
                <w:rFonts w:hint="eastAsia" w:ascii="仿宋" w:hAnsi="仿宋" w:eastAsia="仿宋" w:cs="仿宋"/>
                <w:sz w:val="28"/>
                <w:szCs w:val="28"/>
              </w:rPr>
            </w:pPr>
            <w:r>
              <w:rPr>
                <w:rFonts w:hint="eastAsia" w:ascii="黑体" w:hAnsi="黑体" w:eastAsia="黑体" w:cs="黑体"/>
                <w:sz w:val="24"/>
              </w:rPr>
              <w:t>裁量标准</w:t>
            </w:r>
          </w:p>
        </w:tc>
        <w:tc>
          <w:tcPr>
            <w:tcW w:w="818" w:type="dxa"/>
            <w:vAlign w:val="center"/>
          </w:tcPr>
          <w:p>
            <w:pPr>
              <w:jc w:val="center"/>
              <w:rPr>
                <w:rFonts w:hint="eastAsia" w:ascii="黑体" w:hAnsi="黑体" w:eastAsia="黑体" w:cs="黑体"/>
                <w:sz w:val="24"/>
              </w:rPr>
            </w:pPr>
            <w:r>
              <w:rPr>
                <w:rFonts w:hint="eastAsia" w:ascii="黑体" w:hAnsi="黑体" w:eastAsia="黑体" w:cs="黑体"/>
                <w:sz w:val="24"/>
              </w:rPr>
              <w:t>实施 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7" w:hRule="atLeast"/>
          <w:jc w:val="center"/>
        </w:trPr>
        <w:tc>
          <w:tcPr>
            <w:tcW w:w="979" w:type="dxa"/>
            <w:vMerge w:val="restart"/>
            <w:vAlign w:val="center"/>
          </w:tcPr>
          <w:p>
            <w:pPr>
              <w:jc w:val="center"/>
              <w:rPr>
                <w:rFonts w:hint="eastAsia" w:ascii="宋体" w:hAnsi="宋体" w:eastAsia="宋体" w:cs="宋体"/>
                <w:sz w:val="24"/>
              </w:rPr>
            </w:pPr>
            <w:r>
              <w:rPr>
                <w:rFonts w:hint="eastAsia" w:ascii="宋体" w:hAnsi="宋体" w:eastAsia="宋体" w:cs="宋体"/>
                <w:sz w:val="24"/>
              </w:rPr>
              <w:t>1</w:t>
            </w:r>
          </w:p>
        </w:tc>
        <w:tc>
          <w:tcPr>
            <w:tcW w:w="1878" w:type="dxa"/>
            <w:vMerge w:val="restart"/>
            <w:vAlign w:val="center"/>
          </w:tcPr>
          <w:p>
            <w:pPr>
              <w:jc w:val="both"/>
              <w:rPr>
                <w:rFonts w:hint="eastAsia" w:ascii="宋体" w:hAnsi="宋体" w:eastAsia="宋体" w:cs="宋体"/>
                <w:sz w:val="21"/>
                <w:szCs w:val="21"/>
              </w:rPr>
            </w:pPr>
            <w:r>
              <w:rPr>
                <w:rFonts w:hint="eastAsia" w:ascii="宋体" w:hAnsi="宋体" w:eastAsia="宋体" w:cs="宋体"/>
                <w:b/>
                <w:bCs/>
                <w:sz w:val="16"/>
                <w:szCs w:val="16"/>
              </w:rPr>
              <w:t>未经批准擅自设立融资担保公司或者经营融资担保业务</w:t>
            </w:r>
          </w:p>
        </w:tc>
        <w:tc>
          <w:tcPr>
            <w:tcW w:w="4139" w:type="dxa"/>
            <w:vMerge w:val="restart"/>
            <w:vAlign w:val="center"/>
          </w:tcPr>
          <w:p>
            <w:pPr>
              <w:jc w:val="both"/>
              <w:rPr>
                <w:rFonts w:hint="eastAsia" w:ascii="宋体" w:hAnsi="宋体" w:eastAsia="宋体" w:cs="宋体"/>
                <w:sz w:val="21"/>
                <w:szCs w:val="21"/>
              </w:rPr>
            </w:pPr>
            <w:r>
              <w:rPr>
                <w:rFonts w:hint="eastAsia" w:ascii="宋体" w:hAnsi="宋体" w:eastAsia="宋体" w:cs="宋体"/>
                <w:sz w:val="16"/>
                <w:szCs w:val="16"/>
              </w:rPr>
              <w:t>第三十六条第一款“违反本条例规定，未经批准擅自设立融资担保公司或者经营融资担保业务的，由监督管理部门予以取缔或者责令停止经营，处50万元以上100万元以下的罚款，有违法所得的，没收违法所得；构成犯罪的，依法追究刑事责任”。</w:t>
            </w:r>
          </w:p>
        </w:tc>
        <w:tc>
          <w:tcPr>
            <w:tcW w:w="1306" w:type="dxa"/>
            <w:vMerge w:val="restart"/>
            <w:vAlign w:val="center"/>
          </w:tcPr>
          <w:p>
            <w:pPr>
              <w:jc w:val="both"/>
              <w:rPr>
                <w:rFonts w:hint="eastAsia" w:ascii="宋体" w:hAnsi="宋体" w:eastAsia="宋体" w:cs="宋体"/>
                <w:sz w:val="21"/>
                <w:szCs w:val="21"/>
              </w:rPr>
            </w:pPr>
            <w:r>
              <w:rPr>
                <w:rFonts w:hint="eastAsia" w:ascii="宋体" w:hAnsi="宋体" w:eastAsia="宋体" w:cs="宋体"/>
                <w:sz w:val="16"/>
                <w:szCs w:val="16"/>
                <w:lang w:eastAsia="zh-CN"/>
              </w:rPr>
              <w:t>《</w:t>
            </w:r>
            <w:r>
              <w:rPr>
                <w:rFonts w:hint="eastAsia" w:ascii="宋体" w:hAnsi="宋体" w:eastAsia="宋体" w:cs="宋体"/>
                <w:sz w:val="16"/>
                <w:szCs w:val="16"/>
              </w:rPr>
              <w:t>融资担保公司监督管理条例</w:t>
            </w:r>
            <w:r>
              <w:rPr>
                <w:rFonts w:hint="eastAsia" w:ascii="宋体" w:hAnsi="宋体" w:eastAsia="宋体" w:cs="宋体"/>
                <w:sz w:val="16"/>
                <w:szCs w:val="16"/>
                <w:lang w:eastAsia="zh-CN"/>
              </w:rPr>
              <w:t>》</w:t>
            </w:r>
          </w:p>
        </w:tc>
        <w:tc>
          <w:tcPr>
            <w:tcW w:w="1066" w:type="dxa"/>
            <w:vMerge w:val="restart"/>
            <w:vAlign w:val="center"/>
          </w:tcPr>
          <w:p>
            <w:pPr>
              <w:spacing w:line="300" w:lineRule="exact"/>
              <w:jc w:val="both"/>
              <w:rPr>
                <w:rFonts w:hint="eastAsia" w:ascii="宋体" w:hAnsi="宋体" w:eastAsia="宋体" w:cs="宋体"/>
                <w:i w:val="0"/>
                <w:caps w:val="0"/>
                <w:color w:val="333333"/>
                <w:spacing w:val="0"/>
                <w:sz w:val="21"/>
                <w:szCs w:val="21"/>
                <w:shd w:val="clear" w:color="auto" w:fill="FFFFFF"/>
                <w:lang w:eastAsia="zh-CN"/>
              </w:rPr>
            </w:pPr>
            <w:r>
              <w:rPr>
                <w:rFonts w:hint="eastAsia" w:ascii="宋体" w:hAnsi="宋体" w:eastAsia="宋体" w:cs="宋体"/>
                <w:i w:val="0"/>
                <w:caps w:val="0"/>
                <w:color w:val="333333"/>
                <w:spacing w:val="0"/>
                <w:sz w:val="16"/>
                <w:szCs w:val="16"/>
                <w:shd w:val="clear" w:color="auto" w:fill="FFFFFF"/>
              </w:rPr>
              <w:t>罚款</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没收违法所得</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责令停产停业</w:t>
            </w: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rPr>
              <w:t>从轻</w:t>
            </w:r>
          </w:p>
        </w:tc>
        <w:tc>
          <w:tcPr>
            <w:tcW w:w="2707" w:type="dxa"/>
            <w:vAlign w:val="top"/>
          </w:tcPr>
          <w:p>
            <w:pPr>
              <w:jc w:val="both"/>
              <w:rPr>
                <w:rFonts w:hint="eastAsia" w:ascii="宋体" w:hAnsi="宋体" w:eastAsia="宋体" w:cs="宋体"/>
                <w:sz w:val="28"/>
                <w:szCs w:val="28"/>
              </w:rPr>
            </w:pPr>
            <w:r>
              <w:rPr>
                <w:rFonts w:hint="eastAsia" w:ascii="宋体" w:hAnsi="宋体" w:eastAsia="宋体" w:cs="宋体"/>
                <w:sz w:val="16"/>
                <w:szCs w:val="16"/>
              </w:rPr>
              <w:t>予以取缔或者责令停止经营，处50万元以上65万元以下的罚款，有违法所得的，没收违法所得</w:t>
            </w:r>
          </w:p>
        </w:tc>
        <w:tc>
          <w:tcPr>
            <w:tcW w:w="818" w:type="dxa"/>
            <w:vMerge w:val="restart"/>
            <w:vAlign w:val="center"/>
          </w:tcPr>
          <w:p>
            <w:pPr>
              <w:jc w:val="both"/>
              <w:rPr>
                <w:rFonts w:hint="eastAsia" w:ascii="仿宋" w:hAnsi="仿宋" w:eastAsia="仿宋" w:cs="仿宋"/>
                <w:sz w:val="28"/>
                <w:szCs w:val="28"/>
                <w:lang w:eastAsia="zh-CN"/>
              </w:rPr>
            </w:pPr>
            <w:r>
              <w:rPr>
                <w:rFonts w:hint="eastAsia" w:ascii="宋体" w:hAnsi="宋体" w:eastAsia="宋体" w:cs="宋体"/>
                <w:sz w:val="16"/>
                <w:szCs w:val="16"/>
                <w:lang w:eastAsia="zh-CN"/>
              </w:rPr>
              <w:t>广东省地方金融监督管理局及其委托授权组织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7" w:hRule="atLeast"/>
          <w:jc w:val="center"/>
        </w:trPr>
        <w:tc>
          <w:tcPr>
            <w:tcW w:w="979" w:type="dxa"/>
            <w:vMerge w:val="continue"/>
            <w:vAlign w:val="top"/>
          </w:tcPr>
          <w:p>
            <w:pPr>
              <w:jc w:val="center"/>
              <w:rPr>
                <w:rFonts w:hint="eastAsia" w:ascii="宋体" w:hAnsi="宋体" w:eastAsia="宋体" w:cs="宋体"/>
                <w:sz w:val="28"/>
                <w:szCs w:val="28"/>
              </w:rPr>
            </w:pPr>
          </w:p>
        </w:tc>
        <w:tc>
          <w:tcPr>
            <w:tcW w:w="1878" w:type="dxa"/>
            <w:vMerge w:val="continue"/>
            <w:vAlign w:val="top"/>
          </w:tcPr>
          <w:p>
            <w:pPr>
              <w:jc w:val="both"/>
              <w:rPr>
                <w:rFonts w:hint="eastAsia" w:ascii="宋体" w:hAnsi="宋体" w:eastAsia="宋体" w:cs="宋体"/>
                <w:sz w:val="28"/>
                <w:szCs w:val="28"/>
              </w:rPr>
            </w:pPr>
          </w:p>
        </w:tc>
        <w:tc>
          <w:tcPr>
            <w:tcW w:w="4139" w:type="dxa"/>
            <w:vMerge w:val="continue"/>
            <w:vAlign w:val="top"/>
          </w:tcPr>
          <w:p>
            <w:pPr>
              <w:jc w:val="both"/>
              <w:rPr>
                <w:rFonts w:hint="eastAsia" w:ascii="宋体" w:hAnsi="宋体" w:eastAsia="宋体" w:cs="宋体"/>
                <w:sz w:val="28"/>
                <w:szCs w:val="28"/>
              </w:rPr>
            </w:pPr>
          </w:p>
        </w:tc>
        <w:tc>
          <w:tcPr>
            <w:tcW w:w="1306" w:type="dxa"/>
            <w:vMerge w:val="continue"/>
            <w:vAlign w:val="top"/>
          </w:tcPr>
          <w:p>
            <w:pPr>
              <w:jc w:val="both"/>
              <w:rPr>
                <w:rFonts w:hint="eastAsia" w:ascii="宋体" w:hAnsi="宋体" w:eastAsia="宋体" w:cs="宋体"/>
                <w:sz w:val="28"/>
                <w:szCs w:val="28"/>
              </w:rPr>
            </w:pPr>
          </w:p>
        </w:tc>
        <w:tc>
          <w:tcPr>
            <w:tcW w:w="1066" w:type="dxa"/>
            <w:vMerge w:val="continue"/>
            <w:vAlign w:val="top"/>
          </w:tcPr>
          <w:p>
            <w:pPr>
              <w:jc w:val="both"/>
              <w:rPr>
                <w:rFonts w:hint="eastAsia" w:ascii="宋体" w:hAnsi="宋体" w:eastAsia="宋体" w:cs="宋体"/>
                <w:sz w:val="28"/>
                <w:szCs w:val="28"/>
              </w:rPr>
            </w:pPr>
          </w:p>
        </w:tc>
        <w:tc>
          <w:tcPr>
            <w:tcW w:w="987" w:type="dxa"/>
            <w:vAlign w:val="center"/>
          </w:tcPr>
          <w:p>
            <w:pPr>
              <w:jc w:val="center"/>
              <w:rPr>
                <w:rFonts w:hint="eastAsia" w:ascii="宋体" w:hAnsi="宋体" w:eastAsia="宋体" w:cs="宋体"/>
                <w:sz w:val="16"/>
                <w:szCs w:val="16"/>
                <w:lang w:eastAsia="zh-CN"/>
              </w:rPr>
            </w:pPr>
            <w:r>
              <w:rPr>
                <w:rFonts w:hint="eastAsia" w:ascii="宋体" w:hAnsi="宋体" w:eastAsia="宋体" w:cs="宋体"/>
                <w:sz w:val="16"/>
                <w:szCs w:val="16"/>
                <w:lang w:eastAsia="zh-CN"/>
              </w:rPr>
              <w:t>一般</w:t>
            </w:r>
          </w:p>
        </w:tc>
        <w:tc>
          <w:tcPr>
            <w:tcW w:w="2707" w:type="dxa"/>
            <w:vAlign w:val="top"/>
          </w:tcPr>
          <w:p>
            <w:pPr>
              <w:jc w:val="both"/>
              <w:rPr>
                <w:rFonts w:hint="eastAsia" w:ascii="宋体" w:hAnsi="宋体" w:eastAsia="宋体" w:cs="宋体"/>
                <w:sz w:val="28"/>
                <w:szCs w:val="28"/>
              </w:rPr>
            </w:pPr>
            <w:r>
              <w:rPr>
                <w:rFonts w:hint="eastAsia" w:ascii="宋体" w:hAnsi="宋体" w:eastAsia="宋体" w:cs="宋体"/>
                <w:sz w:val="16"/>
                <w:szCs w:val="16"/>
              </w:rPr>
              <w:t>予以取缔或者责令停止经营，处65万元以上85万元以下的罚款，有违法所得的，没收违法所得</w:t>
            </w:r>
          </w:p>
        </w:tc>
        <w:tc>
          <w:tcPr>
            <w:tcW w:w="818" w:type="dxa"/>
            <w:vMerge w:val="continue"/>
            <w:vAlign w:val="top"/>
          </w:tcPr>
          <w:p>
            <w:pPr>
              <w:jc w:val="both"/>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7" w:hRule="atLeast"/>
          <w:jc w:val="center"/>
        </w:trPr>
        <w:tc>
          <w:tcPr>
            <w:tcW w:w="979" w:type="dxa"/>
            <w:vMerge w:val="continue"/>
            <w:vAlign w:val="center"/>
          </w:tcPr>
          <w:p>
            <w:pPr>
              <w:jc w:val="center"/>
              <w:rPr>
                <w:rFonts w:hint="eastAsia" w:ascii="宋体" w:hAnsi="宋体" w:eastAsia="宋体" w:cs="宋体"/>
                <w:sz w:val="28"/>
                <w:szCs w:val="28"/>
              </w:rPr>
            </w:pPr>
          </w:p>
        </w:tc>
        <w:tc>
          <w:tcPr>
            <w:tcW w:w="1878" w:type="dxa"/>
            <w:vMerge w:val="continue"/>
            <w:vAlign w:val="center"/>
          </w:tcPr>
          <w:p>
            <w:pPr>
              <w:jc w:val="both"/>
              <w:rPr>
                <w:rFonts w:hint="eastAsia" w:ascii="宋体" w:hAnsi="宋体" w:eastAsia="宋体" w:cs="宋体"/>
                <w:sz w:val="28"/>
                <w:szCs w:val="28"/>
              </w:rPr>
            </w:pPr>
          </w:p>
        </w:tc>
        <w:tc>
          <w:tcPr>
            <w:tcW w:w="4139" w:type="dxa"/>
            <w:vMerge w:val="continue"/>
            <w:vAlign w:val="center"/>
          </w:tcPr>
          <w:p>
            <w:pPr>
              <w:jc w:val="both"/>
              <w:rPr>
                <w:rFonts w:hint="eastAsia" w:ascii="宋体" w:hAnsi="宋体" w:eastAsia="宋体" w:cs="宋体"/>
                <w:sz w:val="28"/>
                <w:szCs w:val="28"/>
              </w:rPr>
            </w:pPr>
          </w:p>
        </w:tc>
        <w:tc>
          <w:tcPr>
            <w:tcW w:w="1306" w:type="dxa"/>
            <w:vMerge w:val="continue"/>
            <w:vAlign w:val="center"/>
          </w:tcPr>
          <w:p>
            <w:pPr>
              <w:jc w:val="both"/>
              <w:rPr>
                <w:rFonts w:hint="eastAsia" w:ascii="宋体" w:hAnsi="宋体" w:eastAsia="宋体" w:cs="宋体"/>
                <w:sz w:val="28"/>
                <w:szCs w:val="28"/>
              </w:rPr>
            </w:pPr>
          </w:p>
        </w:tc>
        <w:tc>
          <w:tcPr>
            <w:tcW w:w="1066" w:type="dxa"/>
            <w:vMerge w:val="continue"/>
            <w:vAlign w:val="center"/>
          </w:tcPr>
          <w:p>
            <w:pPr>
              <w:jc w:val="both"/>
              <w:rPr>
                <w:rFonts w:hint="eastAsia" w:ascii="宋体" w:hAnsi="宋体" w:eastAsia="宋体" w:cs="宋体"/>
                <w:sz w:val="28"/>
                <w:szCs w:val="28"/>
              </w:rPr>
            </w:pP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rPr>
              <w:t>从重</w:t>
            </w:r>
          </w:p>
        </w:tc>
        <w:tc>
          <w:tcPr>
            <w:tcW w:w="2707" w:type="dxa"/>
            <w:vAlign w:val="center"/>
          </w:tcPr>
          <w:p>
            <w:pPr>
              <w:widowControl/>
              <w:jc w:val="both"/>
              <w:textAlignment w:val="center"/>
              <w:rPr>
                <w:rFonts w:hint="eastAsia" w:ascii="宋体" w:hAnsi="宋体" w:eastAsia="宋体" w:cs="宋体"/>
                <w:sz w:val="13"/>
                <w:szCs w:val="13"/>
              </w:rPr>
            </w:pPr>
            <w:r>
              <w:rPr>
                <w:rFonts w:hint="eastAsia" w:ascii="宋体" w:hAnsi="宋体" w:eastAsia="宋体" w:cs="宋体"/>
                <w:sz w:val="16"/>
                <w:szCs w:val="16"/>
              </w:rPr>
              <w:t>予以取缔或者责令停止经营，处85万元以上100万元以下的罚款，有违法所得的，没收违法所得</w:t>
            </w:r>
            <w:r>
              <w:rPr>
                <w:rFonts w:hint="eastAsia" w:ascii="宋体" w:hAnsi="宋体" w:eastAsia="宋体" w:cs="宋体"/>
                <w:color w:val="000000"/>
                <w:kern w:val="0"/>
                <w:sz w:val="13"/>
                <w:szCs w:val="13"/>
              </w:rPr>
              <w:t xml:space="preserve"> </w:t>
            </w:r>
          </w:p>
        </w:tc>
        <w:tc>
          <w:tcPr>
            <w:tcW w:w="818" w:type="dxa"/>
            <w:vMerge w:val="continue"/>
            <w:vAlign w:val="top"/>
          </w:tcPr>
          <w:p>
            <w:pPr>
              <w:jc w:val="both"/>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7" w:hRule="atLeast"/>
          <w:jc w:val="center"/>
        </w:trPr>
        <w:tc>
          <w:tcPr>
            <w:tcW w:w="979" w:type="dxa"/>
            <w:vMerge w:val="restart"/>
            <w:vAlign w:val="center"/>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1878" w:type="dxa"/>
            <w:vMerge w:val="restart"/>
            <w:vAlign w:val="center"/>
          </w:tcPr>
          <w:p>
            <w:pPr>
              <w:jc w:val="both"/>
              <w:rPr>
                <w:rFonts w:hint="eastAsia" w:ascii="仿宋" w:hAnsi="仿宋" w:eastAsia="仿宋" w:cs="仿宋"/>
                <w:sz w:val="18"/>
                <w:szCs w:val="18"/>
              </w:rPr>
            </w:pPr>
            <w:r>
              <w:rPr>
                <w:rFonts w:hint="eastAsia" w:ascii="宋体" w:hAnsi="宋体" w:eastAsia="宋体"/>
                <w:b/>
                <w:sz w:val="16"/>
                <w:szCs w:val="16"/>
              </w:rPr>
              <w:t>未经批准在名称中使用融资担保字样，责令限期改正后逾期不改正的</w:t>
            </w:r>
          </w:p>
        </w:tc>
        <w:tc>
          <w:tcPr>
            <w:tcW w:w="4139" w:type="dxa"/>
            <w:vMerge w:val="restart"/>
            <w:vAlign w:val="center"/>
          </w:tcPr>
          <w:p>
            <w:pPr>
              <w:jc w:val="both"/>
              <w:rPr>
                <w:rFonts w:hint="eastAsia" w:ascii="仿宋" w:hAnsi="仿宋" w:eastAsia="仿宋" w:cs="仿宋"/>
                <w:sz w:val="18"/>
                <w:szCs w:val="18"/>
              </w:rPr>
            </w:pPr>
            <w:r>
              <w:rPr>
                <w:rFonts w:hint="eastAsia" w:ascii="宋体" w:hAnsi="宋体" w:eastAsia="宋体"/>
                <w:sz w:val="16"/>
                <w:szCs w:val="16"/>
              </w:rPr>
              <w:t>第三十六条第二款“违反本条例规定，未经批准在名称中使用融资担保字样的，由监督管理部门责令限期改正；逾期不改正的，处5万元以上10万元以下的罚款，有违法所得的，没收违法所得”。</w:t>
            </w:r>
          </w:p>
        </w:tc>
        <w:tc>
          <w:tcPr>
            <w:tcW w:w="1306" w:type="dxa"/>
            <w:vMerge w:val="restart"/>
            <w:vAlign w:val="center"/>
          </w:tcPr>
          <w:p>
            <w:pPr>
              <w:jc w:val="both"/>
              <w:rPr>
                <w:rFonts w:hint="eastAsia" w:ascii="仿宋" w:hAnsi="仿宋" w:eastAsia="仿宋" w:cs="仿宋"/>
                <w:sz w:val="18"/>
                <w:szCs w:val="18"/>
              </w:rPr>
            </w:pPr>
            <w:r>
              <w:rPr>
                <w:rFonts w:hint="eastAsia" w:ascii="宋体" w:hAnsi="宋体" w:eastAsia="宋体"/>
                <w:sz w:val="16"/>
                <w:szCs w:val="16"/>
              </w:rPr>
              <w:t>《融资担保公司监督管理条例》</w:t>
            </w:r>
          </w:p>
        </w:tc>
        <w:tc>
          <w:tcPr>
            <w:tcW w:w="1066" w:type="dxa"/>
            <w:vMerge w:val="restart"/>
            <w:vAlign w:val="center"/>
          </w:tcPr>
          <w:p>
            <w:pPr>
              <w:spacing w:line="300" w:lineRule="exact"/>
              <w:jc w:val="both"/>
              <w:rPr>
                <w:rFonts w:hint="eastAsia" w:ascii="仿宋" w:hAnsi="仿宋" w:eastAsia="仿宋" w:cs="仿宋"/>
                <w:sz w:val="18"/>
                <w:szCs w:val="18"/>
              </w:rPr>
            </w:pPr>
            <w:r>
              <w:rPr>
                <w:rFonts w:hint="eastAsia" w:ascii="宋体" w:hAnsi="宋体" w:eastAsia="宋体" w:cs="宋体"/>
                <w:i w:val="0"/>
                <w:caps w:val="0"/>
                <w:color w:val="333333"/>
                <w:spacing w:val="0"/>
                <w:sz w:val="16"/>
                <w:szCs w:val="16"/>
                <w:shd w:val="clear" w:color="auto" w:fill="FFFFFF"/>
              </w:rPr>
              <w:t>罚款</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没收违法所得</w:t>
            </w: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lang w:eastAsia="zh-CN"/>
              </w:rPr>
              <w:t>从</w:t>
            </w:r>
            <w:r>
              <w:rPr>
                <w:rFonts w:hint="eastAsia" w:ascii="宋体" w:hAnsi="宋体" w:eastAsia="宋体" w:cs="宋体"/>
                <w:sz w:val="16"/>
                <w:szCs w:val="16"/>
              </w:rPr>
              <w:t>轻</w:t>
            </w:r>
          </w:p>
        </w:tc>
        <w:tc>
          <w:tcPr>
            <w:tcW w:w="2707" w:type="dxa"/>
            <w:vAlign w:val="top"/>
          </w:tcPr>
          <w:p>
            <w:pPr>
              <w:jc w:val="both"/>
              <w:rPr>
                <w:rFonts w:hint="eastAsia" w:ascii="仿宋" w:hAnsi="仿宋" w:eastAsia="仿宋" w:cs="仿宋"/>
                <w:sz w:val="28"/>
                <w:szCs w:val="28"/>
              </w:rPr>
            </w:pPr>
            <w:r>
              <w:rPr>
                <w:rFonts w:hint="eastAsia" w:ascii="宋体" w:hAnsi="宋体" w:eastAsia="宋体"/>
                <w:sz w:val="16"/>
                <w:szCs w:val="16"/>
              </w:rPr>
              <w:t>逾期不改正的，处5万元以上</w:t>
            </w:r>
            <w:r>
              <w:rPr>
                <w:rFonts w:ascii="宋体" w:hAnsi="宋体" w:eastAsia="宋体"/>
                <w:sz w:val="16"/>
                <w:szCs w:val="16"/>
              </w:rPr>
              <w:t>6.5</w:t>
            </w:r>
            <w:r>
              <w:rPr>
                <w:rFonts w:hint="eastAsia" w:ascii="宋体" w:hAnsi="宋体" w:eastAsia="宋体"/>
                <w:sz w:val="16"/>
                <w:szCs w:val="16"/>
              </w:rPr>
              <w:t>万元以下的罚款，有违法所得的，没收违法所得</w:t>
            </w:r>
          </w:p>
        </w:tc>
        <w:tc>
          <w:tcPr>
            <w:tcW w:w="818" w:type="dxa"/>
            <w:vMerge w:val="restart"/>
            <w:vAlign w:val="center"/>
          </w:tcPr>
          <w:p>
            <w:pPr>
              <w:jc w:val="both"/>
              <w:rPr>
                <w:rFonts w:hint="eastAsia" w:ascii="仿宋" w:hAnsi="仿宋" w:eastAsia="仿宋" w:cs="仿宋"/>
                <w:sz w:val="28"/>
                <w:szCs w:val="28"/>
              </w:rPr>
            </w:pPr>
            <w:r>
              <w:rPr>
                <w:rFonts w:hint="eastAsia" w:ascii="宋体" w:hAnsi="宋体" w:eastAsia="宋体" w:cs="宋体"/>
                <w:sz w:val="16"/>
                <w:szCs w:val="16"/>
                <w:lang w:eastAsia="zh-CN"/>
              </w:rPr>
              <w:t>广东省地方金融监督管理局及其委托授权组织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7" w:hRule="atLeast"/>
          <w:jc w:val="center"/>
        </w:trPr>
        <w:tc>
          <w:tcPr>
            <w:tcW w:w="979" w:type="dxa"/>
            <w:vMerge w:val="continue"/>
            <w:vAlign w:val="top"/>
          </w:tcPr>
          <w:p>
            <w:pPr>
              <w:jc w:val="center"/>
              <w:rPr>
                <w:rFonts w:hint="eastAsia" w:ascii="宋体" w:hAnsi="宋体" w:eastAsia="宋体" w:cs="宋体"/>
                <w:sz w:val="24"/>
                <w:szCs w:val="24"/>
              </w:rPr>
            </w:pPr>
          </w:p>
        </w:tc>
        <w:tc>
          <w:tcPr>
            <w:tcW w:w="1878" w:type="dxa"/>
            <w:vMerge w:val="continue"/>
            <w:vAlign w:val="top"/>
          </w:tcPr>
          <w:p>
            <w:pPr>
              <w:jc w:val="both"/>
              <w:rPr>
                <w:rFonts w:hint="eastAsia" w:ascii="仿宋" w:hAnsi="仿宋" w:eastAsia="仿宋" w:cs="仿宋"/>
                <w:sz w:val="28"/>
                <w:szCs w:val="28"/>
              </w:rPr>
            </w:pPr>
          </w:p>
        </w:tc>
        <w:tc>
          <w:tcPr>
            <w:tcW w:w="4139" w:type="dxa"/>
            <w:vMerge w:val="continue"/>
            <w:vAlign w:val="top"/>
          </w:tcPr>
          <w:p>
            <w:pPr>
              <w:jc w:val="both"/>
              <w:rPr>
                <w:rFonts w:hint="eastAsia" w:ascii="仿宋" w:hAnsi="仿宋" w:eastAsia="仿宋" w:cs="仿宋"/>
                <w:sz w:val="28"/>
                <w:szCs w:val="28"/>
              </w:rPr>
            </w:pPr>
          </w:p>
        </w:tc>
        <w:tc>
          <w:tcPr>
            <w:tcW w:w="1306" w:type="dxa"/>
            <w:vMerge w:val="continue"/>
            <w:vAlign w:val="top"/>
          </w:tcPr>
          <w:p>
            <w:pPr>
              <w:jc w:val="both"/>
              <w:rPr>
                <w:rFonts w:hint="eastAsia" w:ascii="仿宋" w:hAnsi="仿宋" w:eastAsia="仿宋" w:cs="仿宋"/>
                <w:sz w:val="28"/>
                <w:szCs w:val="28"/>
              </w:rPr>
            </w:pPr>
          </w:p>
        </w:tc>
        <w:tc>
          <w:tcPr>
            <w:tcW w:w="1066" w:type="dxa"/>
            <w:vMerge w:val="continue"/>
            <w:vAlign w:val="top"/>
          </w:tcPr>
          <w:p>
            <w:pPr>
              <w:jc w:val="both"/>
              <w:rPr>
                <w:rFonts w:hint="eastAsia" w:ascii="仿宋" w:hAnsi="仿宋" w:eastAsia="仿宋" w:cs="仿宋"/>
                <w:sz w:val="28"/>
                <w:szCs w:val="28"/>
              </w:rPr>
            </w:pPr>
          </w:p>
        </w:tc>
        <w:tc>
          <w:tcPr>
            <w:tcW w:w="987" w:type="dxa"/>
            <w:vAlign w:val="center"/>
          </w:tcPr>
          <w:p>
            <w:pPr>
              <w:jc w:val="center"/>
              <w:rPr>
                <w:rFonts w:hint="eastAsia" w:ascii="宋体" w:hAnsi="宋体" w:eastAsia="宋体" w:cs="宋体"/>
                <w:sz w:val="16"/>
                <w:szCs w:val="16"/>
                <w:lang w:eastAsia="zh-CN"/>
              </w:rPr>
            </w:pPr>
            <w:r>
              <w:rPr>
                <w:rFonts w:hint="eastAsia" w:ascii="宋体" w:hAnsi="宋体" w:eastAsia="宋体" w:cs="宋体"/>
                <w:sz w:val="16"/>
                <w:szCs w:val="16"/>
                <w:lang w:eastAsia="zh-CN"/>
              </w:rPr>
              <w:t>一般</w:t>
            </w:r>
          </w:p>
        </w:tc>
        <w:tc>
          <w:tcPr>
            <w:tcW w:w="2707" w:type="dxa"/>
            <w:vAlign w:val="top"/>
          </w:tcPr>
          <w:p>
            <w:pPr>
              <w:jc w:val="both"/>
              <w:rPr>
                <w:rFonts w:hint="eastAsia" w:ascii="仿宋" w:hAnsi="仿宋" w:eastAsia="仿宋" w:cs="仿宋"/>
                <w:sz w:val="28"/>
                <w:szCs w:val="28"/>
              </w:rPr>
            </w:pPr>
            <w:r>
              <w:rPr>
                <w:rFonts w:hint="eastAsia" w:ascii="宋体" w:hAnsi="宋体" w:eastAsia="宋体"/>
                <w:sz w:val="16"/>
                <w:szCs w:val="16"/>
              </w:rPr>
              <w:t>逾期不改正的，处6</w:t>
            </w:r>
            <w:r>
              <w:rPr>
                <w:rFonts w:ascii="宋体" w:hAnsi="宋体" w:eastAsia="宋体"/>
                <w:sz w:val="16"/>
                <w:szCs w:val="16"/>
              </w:rPr>
              <w:t>.5</w:t>
            </w:r>
            <w:r>
              <w:rPr>
                <w:rFonts w:hint="eastAsia" w:ascii="宋体" w:hAnsi="宋体" w:eastAsia="宋体"/>
                <w:sz w:val="16"/>
                <w:szCs w:val="16"/>
              </w:rPr>
              <w:t>万元以上</w:t>
            </w:r>
            <w:r>
              <w:rPr>
                <w:rFonts w:ascii="宋体" w:hAnsi="宋体" w:eastAsia="宋体"/>
                <w:sz w:val="16"/>
                <w:szCs w:val="16"/>
              </w:rPr>
              <w:t>8.5</w:t>
            </w:r>
            <w:r>
              <w:rPr>
                <w:rFonts w:hint="eastAsia" w:ascii="宋体" w:hAnsi="宋体" w:eastAsia="宋体"/>
                <w:sz w:val="16"/>
                <w:szCs w:val="16"/>
              </w:rPr>
              <w:t>万元以下的罚款，有违法所得的，没收违法所得</w:t>
            </w:r>
          </w:p>
        </w:tc>
        <w:tc>
          <w:tcPr>
            <w:tcW w:w="818" w:type="dxa"/>
            <w:vMerge w:val="continue"/>
            <w:vAlign w:val="top"/>
          </w:tcPr>
          <w:p>
            <w:pPr>
              <w:jc w:val="both"/>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7" w:hRule="atLeast"/>
          <w:jc w:val="center"/>
        </w:trPr>
        <w:tc>
          <w:tcPr>
            <w:tcW w:w="979" w:type="dxa"/>
            <w:vMerge w:val="continue"/>
            <w:vAlign w:val="center"/>
          </w:tcPr>
          <w:p>
            <w:pPr>
              <w:jc w:val="center"/>
              <w:rPr>
                <w:rFonts w:hint="eastAsia" w:ascii="宋体" w:hAnsi="宋体" w:eastAsia="宋体" w:cs="宋体"/>
                <w:sz w:val="24"/>
                <w:szCs w:val="24"/>
              </w:rPr>
            </w:pPr>
          </w:p>
        </w:tc>
        <w:tc>
          <w:tcPr>
            <w:tcW w:w="1878" w:type="dxa"/>
            <w:vMerge w:val="continue"/>
            <w:vAlign w:val="center"/>
          </w:tcPr>
          <w:p>
            <w:pPr>
              <w:jc w:val="both"/>
              <w:rPr>
                <w:rFonts w:hint="eastAsia" w:ascii="仿宋" w:hAnsi="仿宋" w:eastAsia="仿宋" w:cs="仿宋"/>
                <w:sz w:val="28"/>
                <w:szCs w:val="28"/>
              </w:rPr>
            </w:pPr>
          </w:p>
        </w:tc>
        <w:tc>
          <w:tcPr>
            <w:tcW w:w="4139" w:type="dxa"/>
            <w:vMerge w:val="continue"/>
            <w:vAlign w:val="center"/>
          </w:tcPr>
          <w:p>
            <w:pPr>
              <w:jc w:val="both"/>
              <w:rPr>
                <w:rFonts w:hint="eastAsia" w:ascii="仿宋" w:hAnsi="仿宋" w:eastAsia="仿宋" w:cs="仿宋"/>
                <w:sz w:val="28"/>
                <w:szCs w:val="28"/>
              </w:rPr>
            </w:pPr>
          </w:p>
        </w:tc>
        <w:tc>
          <w:tcPr>
            <w:tcW w:w="1306" w:type="dxa"/>
            <w:vMerge w:val="continue"/>
            <w:vAlign w:val="center"/>
          </w:tcPr>
          <w:p>
            <w:pPr>
              <w:jc w:val="both"/>
              <w:rPr>
                <w:rFonts w:hint="eastAsia" w:ascii="仿宋" w:hAnsi="仿宋" w:eastAsia="仿宋" w:cs="仿宋"/>
                <w:sz w:val="28"/>
                <w:szCs w:val="28"/>
              </w:rPr>
            </w:pPr>
          </w:p>
        </w:tc>
        <w:tc>
          <w:tcPr>
            <w:tcW w:w="1066" w:type="dxa"/>
            <w:vMerge w:val="continue"/>
            <w:vAlign w:val="center"/>
          </w:tcPr>
          <w:p>
            <w:pPr>
              <w:jc w:val="both"/>
              <w:rPr>
                <w:rFonts w:hint="eastAsia" w:ascii="仿宋" w:hAnsi="仿宋" w:eastAsia="仿宋" w:cs="仿宋"/>
                <w:sz w:val="28"/>
                <w:szCs w:val="28"/>
              </w:rPr>
            </w:pP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rPr>
              <w:t>从重</w:t>
            </w:r>
          </w:p>
        </w:tc>
        <w:tc>
          <w:tcPr>
            <w:tcW w:w="2707" w:type="dxa"/>
            <w:vAlign w:val="center"/>
          </w:tcPr>
          <w:p>
            <w:pPr>
              <w:widowControl/>
              <w:jc w:val="both"/>
              <w:textAlignment w:val="center"/>
              <w:rPr>
                <w:rFonts w:hint="eastAsia" w:ascii="仿宋" w:hAnsi="仿宋" w:eastAsia="仿宋" w:cs="仿宋"/>
                <w:sz w:val="13"/>
                <w:szCs w:val="13"/>
              </w:rPr>
            </w:pPr>
            <w:r>
              <w:rPr>
                <w:rFonts w:hint="eastAsia" w:ascii="宋体" w:hAnsi="宋体" w:eastAsia="宋体"/>
                <w:sz w:val="16"/>
                <w:szCs w:val="16"/>
              </w:rPr>
              <w:t>逾期不改正的，处</w:t>
            </w:r>
            <w:r>
              <w:rPr>
                <w:rFonts w:ascii="宋体" w:hAnsi="宋体" w:eastAsia="宋体"/>
                <w:sz w:val="16"/>
                <w:szCs w:val="16"/>
              </w:rPr>
              <w:t>8.5</w:t>
            </w:r>
            <w:r>
              <w:rPr>
                <w:rFonts w:hint="eastAsia" w:ascii="宋体" w:hAnsi="宋体" w:eastAsia="宋体"/>
                <w:sz w:val="16"/>
                <w:szCs w:val="16"/>
              </w:rPr>
              <w:t>万元以上10万元以下的罚款，有违法所得的，没收违法所得</w:t>
            </w:r>
            <w:r>
              <w:rPr>
                <w:rFonts w:hint="eastAsia" w:ascii="仿宋" w:hAnsi="仿宋" w:eastAsia="仿宋" w:cs="仿宋"/>
                <w:color w:val="000000"/>
                <w:kern w:val="0"/>
                <w:sz w:val="13"/>
                <w:szCs w:val="13"/>
              </w:rPr>
              <w:t xml:space="preserve"> </w:t>
            </w:r>
          </w:p>
        </w:tc>
        <w:tc>
          <w:tcPr>
            <w:tcW w:w="818" w:type="dxa"/>
            <w:vMerge w:val="continue"/>
            <w:vAlign w:val="top"/>
          </w:tcPr>
          <w:p>
            <w:pPr>
              <w:jc w:val="both"/>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2" w:hRule="atLeast"/>
          <w:jc w:val="center"/>
        </w:trPr>
        <w:tc>
          <w:tcPr>
            <w:tcW w:w="979" w:type="dxa"/>
            <w:vMerge w:val="restart"/>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878" w:type="dxa"/>
            <w:vMerge w:val="restart"/>
            <w:vAlign w:val="center"/>
          </w:tcPr>
          <w:p>
            <w:pPr>
              <w:jc w:val="both"/>
              <w:rPr>
                <w:rFonts w:hint="eastAsia" w:ascii="黑体" w:hAnsi="黑体" w:eastAsia="黑体" w:cs="黑体"/>
                <w:sz w:val="24"/>
              </w:rPr>
            </w:pPr>
            <w:r>
              <w:rPr>
                <w:rFonts w:hint="eastAsia" w:ascii="宋体" w:hAnsi="宋体" w:eastAsia="宋体"/>
                <w:b/>
                <w:sz w:val="16"/>
                <w:szCs w:val="16"/>
              </w:rPr>
              <w:t>融资担保公司未经批准合并或者分立；未经批准减少注册资本；未经批准跨省、自治区、直辖市设立分支机构</w:t>
            </w:r>
          </w:p>
        </w:tc>
        <w:tc>
          <w:tcPr>
            <w:tcW w:w="4139" w:type="dxa"/>
            <w:vMerge w:val="restart"/>
            <w:vAlign w:val="center"/>
          </w:tcPr>
          <w:p>
            <w:pPr>
              <w:jc w:val="both"/>
              <w:rPr>
                <w:rFonts w:hint="eastAsia" w:ascii="仿宋" w:hAnsi="仿宋" w:eastAsia="仿宋" w:cs="仿宋"/>
                <w:sz w:val="18"/>
                <w:szCs w:val="18"/>
              </w:rPr>
            </w:pPr>
            <w:r>
              <w:rPr>
                <w:rFonts w:hint="eastAsia" w:ascii="宋体" w:hAnsi="宋体" w:eastAsia="宋体"/>
                <w:sz w:val="16"/>
                <w:szCs w:val="16"/>
              </w:rPr>
              <w:t>第三十七条“融资担保公司有下列情形之一的，由监督管理部门责令限期改正，处10万元以上50万元以下的罚款，有违法所得的，没收违法所得；逾期不改正的，责令停业整顿，情节严重的，吊销其融资担保业务经营许可证：（一）未经批准合并或者分立；（二）未经批准减少注册资本”；（三）未经批准跨省、自治区、直辖市设立分支机构”</w:t>
            </w:r>
          </w:p>
        </w:tc>
        <w:tc>
          <w:tcPr>
            <w:tcW w:w="1306" w:type="dxa"/>
            <w:vMerge w:val="restart"/>
            <w:vAlign w:val="center"/>
          </w:tcPr>
          <w:p>
            <w:pPr>
              <w:jc w:val="both"/>
              <w:rPr>
                <w:rFonts w:hint="eastAsia" w:ascii="仿宋" w:hAnsi="仿宋" w:eastAsia="仿宋" w:cs="仿宋"/>
                <w:sz w:val="18"/>
                <w:szCs w:val="18"/>
              </w:rPr>
            </w:pPr>
            <w:r>
              <w:rPr>
                <w:rFonts w:hint="eastAsia" w:ascii="宋体" w:hAnsi="宋体" w:eastAsia="宋体"/>
                <w:sz w:val="16"/>
                <w:szCs w:val="16"/>
              </w:rPr>
              <w:t>《融资担保公司监督管理条例》</w:t>
            </w:r>
          </w:p>
        </w:tc>
        <w:tc>
          <w:tcPr>
            <w:tcW w:w="1066" w:type="dxa"/>
            <w:vMerge w:val="restart"/>
            <w:vAlign w:val="center"/>
          </w:tcPr>
          <w:p>
            <w:pPr>
              <w:spacing w:line="300" w:lineRule="exact"/>
              <w:jc w:val="both"/>
              <w:rPr>
                <w:rFonts w:hint="eastAsia" w:ascii="仿宋" w:hAnsi="仿宋" w:eastAsia="宋体" w:cs="仿宋"/>
                <w:sz w:val="18"/>
                <w:szCs w:val="18"/>
                <w:lang w:eastAsia="zh-CN"/>
              </w:rPr>
            </w:pPr>
            <w:r>
              <w:rPr>
                <w:rFonts w:hint="eastAsia" w:ascii="宋体" w:hAnsi="宋体" w:eastAsia="宋体" w:cs="宋体"/>
                <w:i w:val="0"/>
                <w:caps w:val="0"/>
                <w:color w:val="333333"/>
                <w:spacing w:val="0"/>
                <w:sz w:val="16"/>
                <w:szCs w:val="16"/>
                <w:shd w:val="clear" w:color="auto" w:fill="FFFFFF"/>
              </w:rPr>
              <w:t>罚款</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没收违法所得</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责令停产停业</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吊销许可证</w:t>
            </w: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rPr>
              <w:t>从轻</w:t>
            </w:r>
          </w:p>
        </w:tc>
        <w:tc>
          <w:tcPr>
            <w:tcW w:w="2707" w:type="dxa"/>
            <w:vAlign w:val="top"/>
          </w:tcPr>
          <w:p>
            <w:pPr>
              <w:jc w:val="both"/>
              <w:rPr>
                <w:rFonts w:hint="eastAsia" w:ascii="仿宋" w:hAnsi="仿宋" w:eastAsia="仿宋" w:cs="仿宋"/>
                <w:sz w:val="28"/>
                <w:szCs w:val="28"/>
              </w:rPr>
            </w:pPr>
            <w:r>
              <w:rPr>
                <w:rFonts w:hint="eastAsia" w:ascii="宋体" w:hAnsi="宋体" w:eastAsia="宋体"/>
                <w:sz w:val="16"/>
                <w:szCs w:val="16"/>
              </w:rPr>
              <w:t>责令限期改正，处10万元以上</w:t>
            </w:r>
            <w:r>
              <w:rPr>
                <w:rFonts w:ascii="宋体" w:hAnsi="宋体" w:eastAsia="宋体"/>
                <w:sz w:val="16"/>
                <w:szCs w:val="16"/>
              </w:rPr>
              <w:t>22</w:t>
            </w:r>
            <w:r>
              <w:rPr>
                <w:rFonts w:hint="eastAsia" w:ascii="宋体" w:hAnsi="宋体" w:eastAsia="宋体"/>
                <w:sz w:val="16"/>
                <w:szCs w:val="16"/>
              </w:rPr>
              <w:t>万元以下的罚款，有违法所得的，没收违法所得</w:t>
            </w:r>
          </w:p>
        </w:tc>
        <w:tc>
          <w:tcPr>
            <w:tcW w:w="818" w:type="dxa"/>
            <w:vMerge w:val="restart"/>
            <w:vAlign w:val="center"/>
          </w:tcPr>
          <w:p>
            <w:pPr>
              <w:jc w:val="both"/>
              <w:rPr>
                <w:rFonts w:hint="eastAsia" w:ascii="仿宋" w:hAnsi="仿宋" w:eastAsia="仿宋" w:cs="仿宋"/>
                <w:sz w:val="28"/>
                <w:szCs w:val="28"/>
              </w:rPr>
            </w:pPr>
            <w:r>
              <w:rPr>
                <w:rFonts w:hint="eastAsia" w:ascii="宋体" w:hAnsi="宋体" w:eastAsia="宋体" w:cs="宋体"/>
                <w:sz w:val="16"/>
                <w:szCs w:val="16"/>
                <w:lang w:eastAsia="zh-CN"/>
              </w:rPr>
              <w:t>广东省地方金融监督管理局及其委托授权组织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7" w:hRule="atLeast"/>
          <w:jc w:val="center"/>
        </w:trPr>
        <w:tc>
          <w:tcPr>
            <w:tcW w:w="979" w:type="dxa"/>
            <w:vMerge w:val="continue"/>
            <w:vAlign w:val="top"/>
          </w:tcPr>
          <w:p>
            <w:pPr>
              <w:jc w:val="center"/>
              <w:rPr>
                <w:rFonts w:hint="eastAsia" w:ascii="仿宋" w:hAnsi="仿宋" w:eastAsia="仿宋" w:cs="仿宋"/>
                <w:sz w:val="28"/>
                <w:szCs w:val="28"/>
              </w:rPr>
            </w:pPr>
          </w:p>
        </w:tc>
        <w:tc>
          <w:tcPr>
            <w:tcW w:w="1878" w:type="dxa"/>
            <w:vMerge w:val="continue"/>
            <w:vAlign w:val="top"/>
          </w:tcPr>
          <w:p>
            <w:pPr>
              <w:jc w:val="both"/>
              <w:rPr>
                <w:rFonts w:hint="eastAsia" w:ascii="仿宋" w:hAnsi="仿宋" w:eastAsia="仿宋" w:cs="仿宋"/>
                <w:sz w:val="28"/>
                <w:szCs w:val="28"/>
              </w:rPr>
            </w:pPr>
          </w:p>
        </w:tc>
        <w:tc>
          <w:tcPr>
            <w:tcW w:w="4139" w:type="dxa"/>
            <w:vMerge w:val="continue"/>
            <w:vAlign w:val="top"/>
          </w:tcPr>
          <w:p>
            <w:pPr>
              <w:jc w:val="both"/>
              <w:rPr>
                <w:rFonts w:hint="eastAsia" w:ascii="仿宋" w:hAnsi="仿宋" w:eastAsia="仿宋" w:cs="仿宋"/>
                <w:sz w:val="28"/>
                <w:szCs w:val="28"/>
              </w:rPr>
            </w:pPr>
          </w:p>
        </w:tc>
        <w:tc>
          <w:tcPr>
            <w:tcW w:w="1306" w:type="dxa"/>
            <w:vMerge w:val="continue"/>
            <w:vAlign w:val="top"/>
          </w:tcPr>
          <w:p>
            <w:pPr>
              <w:jc w:val="both"/>
              <w:rPr>
                <w:rFonts w:hint="eastAsia" w:ascii="仿宋" w:hAnsi="仿宋" w:eastAsia="仿宋" w:cs="仿宋"/>
                <w:sz w:val="28"/>
                <w:szCs w:val="28"/>
              </w:rPr>
            </w:pPr>
          </w:p>
        </w:tc>
        <w:tc>
          <w:tcPr>
            <w:tcW w:w="1066" w:type="dxa"/>
            <w:vMerge w:val="continue"/>
            <w:vAlign w:val="top"/>
          </w:tcPr>
          <w:p>
            <w:pPr>
              <w:jc w:val="both"/>
              <w:rPr>
                <w:rFonts w:hint="eastAsia" w:ascii="仿宋" w:hAnsi="仿宋" w:eastAsia="仿宋" w:cs="仿宋"/>
                <w:sz w:val="28"/>
                <w:szCs w:val="28"/>
              </w:rPr>
            </w:pPr>
          </w:p>
        </w:tc>
        <w:tc>
          <w:tcPr>
            <w:tcW w:w="987" w:type="dxa"/>
            <w:vAlign w:val="center"/>
          </w:tcPr>
          <w:p>
            <w:pPr>
              <w:jc w:val="center"/>
              <w:rPr>
                <w:rFonts w:hint="eastAsia" w:ascii="宋体" w:hAnsi="宋体" w:eastAsia="宋体" w:cs="宋体"/>
                <w:sz w:val="16"/>
                <w:szCs w:val="16"/>
                <w:lang w:eastAsia="zh-CN"/>
              </w:rPr>
            </w:pPr>
            <w:r>
              <w:rPr>
                <w:rFonts w:hint="eastAsia" w:ascii="宋体" w:hAnsi="宋体" w:eastAsia="宋体" w:cs="宋体"/>
                <w:sz w:val="16"/>
                <w:szCs w:val="16"/>
                <w:lang w:eastAsia="zh-CN"/>
              </w:rPr>
              <w:t>一般</w:t>
            </w:r>
          </w:p>
        </w:tc>
        <w:tc>
          <w:tcPr>
            <w:tcW w:w="2707" w:type="dxa"/>
            <w:vAlign w:val="top"/>
          </w:tcPr>
          <w:p>
            <w:pPr>
              <w:jc w:val="both"/>
              <w:rPr>
                <w:rFonts w:hint="eastAsia" w:ascii="仿宋" w:hAnsi="仿宋" w:eastAsia="仿宋" w:cs="仿宋"/>
                <w:sz w:val="28"/>
                <w:szCs w:val="28"/>
              </w:rPr>
            </w:pPr>
            <w:r>
              <w:rPr>
                <w:rFonts w:hint="eastAsia" w:ascii="宋体" w:hAnsi="宋体" w:eastAsia="宋体"/>
                <w:sz w:val="16"/>
                <w:szCs w:val="16"/>
              </w:rPr>
              <w:t>责令限期改正，处2</w:t>
            </w:r>
            <w:r>
              <w:rPr>
                <w:rFonts w:ascii="宋体" w:hAnsi="宋体" w:eastAsia="宋体"/>
                <w:sz w:val="16"/>
                <w:szCs w:val="16"/>
              </w:rPr>
              <w:t>2</w:t>
            </w:r>
            <w:r>
              <w:rPr>
                <w:rFonts w:hint="eastAsia" w:ascii="宋体" w:hAnsi="宋体" w:eastAsia="宋体"/>
                <w:sz w:val="16"/>
                <w:szCs w:val="16"/>
              </w:rPr>
              <w:t>万元以上</w:t>
            </w:r>
            <w:r>
              <w:rPr>
                <w:rFonts w:ascii="宋体" w:hAnsi="宋体" w:eastAsia="宋体"/>
                <w:sz w:val="16"/>
                <w:szCs w:val="16"/>
              </w:rPr>
              <w:t>38</w:t>
            </w:r>
            <w:r>
              <w:rPr>
                <w:rFonts w:hint="eastAsia" w:ascii="宋体" w:hAnsi="宋体" w:eastAsia="宋体"/>
                <w:sz w:val="16"/>
                <w:szCs w:val="16"/>
              </w:rPr>
              <w:t>万元以下的罚款，有违法所得的，没收违法所得</w:t>
            </w:r>
          </w:p>
        </w:tc>
        <w:tc>
          <w:tcPr>
            <w:tcW w:w="818" w:type="dxa"/>
            <w:vMerge w:val="continue"/>
            <w:vAlign w:val="top"/>
          </w:tcPr>
          <w:p>
            <w:pPr>
              <w:jc w:val="both"/>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6" w:hRule="atLeast"/>
          <w:jc w:val="center"/>
        </w:trPr>
        <w:tc>
          <w:tcPr>
            <w:tcW w:w="979" w:type="dxa"/>
            <w:vMerge w:val="continue"/>
            <w:vAlign w:val="center"/>
          </w:tcPr>
          <w:p>
            <w:pPr>
              <w:jc w:val="center"/>
              <w:rPr>
                <w:rFonts w:hint="eastAsia" w:ascii="仿宋" w:hAnsi="仿宋" w:eastAsia="仿宋" w:cs="仿宋"/>
                <w:sz w:val="28"/>
                <w:szCs w:val="28"/>
              </w:rPr>
            </w:pPr>
          </w:p>
        </w:tc>
        <w:tc>
          <w:tcPr>
            <w:tcW w:w="1878" w:type="dxa"/>
            <w:vMerge w:val="continue"/>
            <w:vAlign w:val="center"/>
          </w:tcPr>
          <w:p>
            <w:pPr>
              <w:jc w:val="both"/>
              <w:rPr>
                <w:rFonts w:hint="eastAsia" w:ascii="仿宋" w:hAnsi="仿宋" w:eastAsia="仿宋" w:cs="仿宋"/>
                <w:sz w:val="28"/>
                <w:szCs w:val="28"/>
              </w:rPr>
            </w:pPr>
          </w:p>
        </w:tc>
        <w:tc>
          <w:tcPr>
            <w:tcW w:w="4139" w:type="dxa"/>
            <w:vMerge w:val="continue"/>
            <w:vAlign w:val="center"/>
          </w:tcPr>
          <w:p>
            <w:pPr>
              <w:jc w:val="both"/>
              <w:rPr>
                <w:rFonts w:hint="eastAsia" w:ascii="仿宋" w:hAnsi="仿宋" w:eastAsia="仿宋" w:cs="仿宋"/>
                <w:sz w:val="28"/>
                <w:szCs w:val="28"/>
              </w:rPr>
            </w:pPr>
          </w:p>
        </w:tc>
        <w:tc>
          <w:tcPr>
            <w:tcW w:w="1306" w:type="dxa"/>
            <w:vMerge w:val="continue"/>
            <w:vAlign w:val="center"/>
          </w:tcPr>
          <w:p>
            <w:pPr>
              <w:jc w:val="both"/>
              <w:rPr>
                <w:rFonts w:hint="eastAsia" w:ascii="仿宋" w:hAnsi="仿宋" w:eastAsia="仿宋" w:cs="仿宋"/>
                <w:sz w:val="28"/>
                <w:szCs w:val="28"/>
              </w:rPr>
            </w:pPr>
          </w:p>
        </w:tc>
        <w:tc>
          <w:tcPr>
            <w:tcW w:w="1066" w:type="dxa"/>
            <w:vMerge w:val="continue"/>
            <w:vAlign w:val="center"/>
          </w:tcPr>
          <w:p>
            <w:pPr>
              <w:jc w:val="both"/>
              <w:rPr>
                <w:rFonts w:hint="eastAsia" w:ascii="仿宋" w:hAnsi="仿宋" w:eastAsia="仿宋" w:cs="仿宋"/>
                <w:sz w:val="28"/>
                <w:szCs w:val="28"/>
              </w:rPr>
            </w:pP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rPr>
              <w:t>从重</w:t>
            </w:r>
          </w:p>
        </w:tc>
        <w:tc>
          <w:tcPr>
            <w:tcW w:w="2707" w:type="dxa"/>
            <w:vAlign w:val="center"/>
          </w:tcPr>
          <w:p>
            <w:pPr>
              <w:widowControl/>
              <w:jc w:val="both"/>
              <w:textAlignment w:val="center"/>
              <w:rPr>
                <w:rFonts w:hint="eastAsia" w:ascii="仿宋" w:hAnsi="仿宋" w:eastAsia="仿宋" w:cs="仿宋"/>
                <w:sz w:val="13"/>
                <w:szCs w:val="13"/>
              </w:rPr>
            </w:pPr>
            <w:r>
              <w:rPr>
                <w:rFonts w:hint="eastAsia" w:ascii="仿宋" w:hAnsi="仿宋" w:eastAsia="仿宋" w:cs="仿宋"/>
                <w:color w:val="000000"/>
                <w:kern w:val="0"/>
                <w:sz w:val="13"/>
                <w:szCs w:val="13"/>
              </w:rPr>
              <w:t xml:space="preserve"> </w:t>
            </w:r>
            <w:r>
              <w:rPr>
                <w:rFonts w:hint="eastAsia" w:ascii="宋体" w:hAnsi="宋体" w:eastAsia="宋体"/>
                <w:sz w:val="16"/>
                <w:szCs w:val="16"/>
              </w:rPr>
              <w:t>责令限期改正，处</w:t>
            </w:r>
            <w:r>
              <w:rPr>
                <w:rFonts w:ascii="宋体" w:hAnsi="宋体" w:eastAsia="宋体"/>
                <w:sz w:val="16"/>
                <w:szCs w:val="16"/>
              </w:rPr>
              <w:t>38</w:t>
            </w:r>
            <w:r>
              <w:rPr>
                <w:rFonts w:hint="eastAsia" w:ascii="宋体" w:hAnsi="宋体" w:eastAsia="宋体"/>
                <w:sz w:val="16"/>
                <w:szCs w:val="16"/>
              </w:rPr>
              <w:t>万元以上50万元以下的罚款，有违法所得的，没收违法所得</w:t>
            </w:r>
          </w:p>
        </w:tc>
        <w:tc>
          <w:tcPr>
            <w:tcW w:w="818" w:type="dxa"/>
            <w:vMerge w:val="continue"/>
            <w:vAlign w:val="top"/>
          </w:tcPr>
          <w:p>
            <w:pPr>
              <w:jc w:val="both"/>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979" w:type="dxa"/>
            <w:vMerge w:val="restart"/>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1878" w:type="dxa"/>
            <w:vMerge w:val="restart"/>
            <w:vAlign w:val="center"/>
          </w:tcPr>
          <w:p>
            <w:pPr>
              <w:jc w:val="both"/>
              <w:rPr>
                <w:rFonts w:hint="eastAsia" w:ascii="仿宋" w:hAnsi="仿宋" w:eastAsia="仿宋" w:cs="仿宋"/>
                <w:sz w:val="18"/>
                <w:szCs w:val="18"/>
              </w:rPr>
            </w:pPr>
            <w:r>
              <w:rPr>
                <w:rFonts w:hint="eastAsia" w:ascii="宋体" w:hAnsi="宋体" w:eastAsia="宋体"/>
                <w:b/>
                <w:sz w:val="16"/>
                <w:szCs w:val="16"/>
              </w:rPr>
              <w:t>融资担保公司未经批准合并或者分立、减少注册资本、跨省、自治区、直辖市设立分支机构，责令限期改正后逾期不改正的</w:t>
            </w:r>
          </w:p>
        </w:tc>
        <w:tc>
          <w:tcPr>
            <w:tcW w:w="4139" w:type="dxa"/>
            <w:vMerge w:val="restart"/>
            <w:vAlign w:val="center"/>
          </w:tcPr>
          <w:p>
            <w:pPr>
              <w:jc w:val="both"/>
              <w:rPr>
                <w:rFonts w:hint="eastAsia" w:ascii="仿宋" w:hAnsi="仿宋" w:eastAsia="仿宋" w:cs="仿宋"/>
                <w:sz w:val="18"/>
                <w:szCs w:val="18"/>
              </w:rPr>
            </w:pPr>
            <w:r>
              <w:rPr>
                <w:rFonts w:hint="eastAsia" w:ascii="宋体" w:hAnsi="宋体" w:eastAsia="宋体"/>
                <w:sz w:val="16"/>
                <w:szCs w:val="16"/>
              </w:rPr>
              <w:t>第三十七条“融资担保公司有下列情形之一的，由监督管理部门责令限期改正，处10万元以上50万元以下的罚款，有违法所得的，没收违法所得；逾期不改正的，责令停业整顿，情节严重的，吊销其融资担保业务经营许可证：（一）未经批准合并或者分立；（二）未经批准减少注册资本”；（三）未经批准跨省、自治区、直辖市设立分支机构”。</w:t>
            </w:r>
          </w:p>
        </w:tc>
        <w:tc>
          <w:tcPr>
            <w:tcW w:w="1306" w:type="dxa"/>
            <w:vMerge w:val="restart"/>
            <w:vAlign w:val="center"/>
          </w:tcPr>
          <w:p>
            <w:pPr>
              <w:jc w:val="both"/>
              <w:rPr>
                <w:rFonts w:hint="eastAsia" w:ascii="仿宋" w:hAnsi="仿宋" w:eastAsia="仿宋" w:cs="仿宋"/>
                <w:sz w:val="18"/>
                <w:szCs w:val="18"/>
              </w:rPr>
            </w:pPr>
            <w:r>
              <w:rPr>
                <w:rFonts w:hint="eastAsia" w:ascii="宋体" w:hAnsi="宋体" w:eastAsia="宋体"/>
                <w:sz w:val="16"/>
                <w:szCs w:val="16"/>
              </w:rPr>
              <w:t>《融资担保公司监督管理条例》</w:t>
            </w:r>
          </w:p>
        </w:tc>
        <w:tc>
          <w:tcPr>
            <w:tcW w:w="1066" w:type="dxa"/>
            <w:vMerge w:val="restart"/>
            <w:vAlign w:val="center"/>
          </w:tcPr>
          <w:p>
            <w:pPr>
              <w:spacing w:line="300" w:lineRule="exact"/>
              <w:jc w:val="both"/>
              <w:rPr>
                <w:rFonts w:hint="eastAsia" w:ascii="仿宋" w:hAnsi="仿宋" w:eastAsia="仿宋" w:cs="仿宋"/>
                <w:sz w:val="18"/>
                <w:szCs w:val="18"/>
              </w:rPr>
            </w:pPr>
            <w:r>
              <w:rPr>
                <w:rFonts w:hint="eastAsia" w:ascii="宋体" w:hAnsi="宋体" w:eastAsia="宋体" w:cs="宋体"/>
                <w:i w:val="0"/>
                <w:caps w:val="0"/>
                <w:color w:val="333333"/>
                <w:spacing w:val="0"/>
                <w:sz w:val="16"/>
                <w:szCs w:val="16"/>
                <w:shd w:val="clear" w:color="auto" w:fill="FFFFFF"/>
              </w:rPr>
              <w:t>罚款</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没收违法所得</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责令停产停业</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吊销许可证</w:t>
            </w: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lang w:eastAsia="zh-CN"/>
              </w:rPr>
              <w:t>一般</w:t>
            </w:r>
          </w:p>
        </w:tc>
        <w:tc>
          <w:tcPr>
            <w:tcW w:w="2707" w:type="dxa"/>
            <w:vAlign w:val="center"/>
          </w:tcPr>
          <w:p>
            <w:pPr>
              <w:jc w:val="both"/>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宋体" w:hAnsi="宋体" w:eastAsia="宋体"/>
                <w:sz w:val="16"/>
                <w:szCs w:val="16"/>
              </w:rPr>
              <w:t>责令停业整顿</w:t>
            </w:r>
          </w:p>
        </w:tc>
        <w:tc>
          <w:tcPr>
            <w:tcW w:w="818" w:type="dxa"/>
            <w:vMerge w:val="restart"/>
            <w:vAlign w:val="center"/>
          </w:tcPr>
          <w:p>
            <w:pPr>
              <w:jc w:val="both"/>
              <w:rPr>
                <w:rFonts w:hint="eastAsia" w:ascii="仿宋" w:hAnsi="仿宋" w:eastAsia="仿宋" w:cs="仿宋"/>
                <w:sz w:val="28"/>
                <w:szCs w:val="28"/>
              </w:rPr>
            </w:pPr>
            <w:r>
              <w:rPr>
                <w:rFonts w:hint="eastAsia" w:ascii="宋体" w:hAnsi="宋体" w:eastAsia="宋体" w:cs="宋体"/>
                <w:sz w:val="16"/>
                <w:szCs w:val="16"/>
                <w:lang w:eastAsia="zh-CN"/>
              </w:rPr>
              <w:t>广东省地方金融监督管理局及其委托授权组织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9" w:hRule="atLeast"/>
          <w:jc w:val="center"/>
        </w:trPr>
        <w:tc>
          <w:tcPr>
            <w:tcW w:w="979" w:type="dxa"/>
            <w:vMerge w:val="continue"/>
            <w:vAlign w:val="center"/>
          </w:tcPr>
          <w:p>
            <w:pPr>
              <w:jc w:val="center"/>
              <w:rPr>
                <w:rFonts w:hint="eastAsia" w:ascii="宋体" w:hAnsi="宋体" w:eastAsia="宋体" w:cs="宋体"/>
                <w:sz w:val="24"/>
                <w:szCs w:val="24"/>
              </w:rPr>
            </w:pPr>
          </w:p>
        </w:tc>
        <w:tc>
          <w:tcPr>
            <w:tcW w:w="1878" w:type="dxa"/>
            <w:vMerge w:val="continue"/>
            <w:vAlign w:val="center"/>
          </w:tcPr>
          <w:p>
            <w:pPr>
              <w:jc w:val="both"/>
              <w:rPr>
                <w:rFonts w:hint="eastAsia" w:ascii="仿宋" w:hAnsi="仿宋" w:eastAsia="仿宋" w:cs="仿宋"/>
                <w:sz w:val="28"/>
                <w:szCs w:val="28"/>
              </w:rPr>
            </w:pPr>
          </w:p>
        </w:tc>
        <w:tc>
          <w:tcPr>
            <w:tcW w:w="4139" w:type="dxa"/>
            <w:vMerge w:val="continue"/>
            <w:vAlign w:val="center"/>
          </w:tcPr>
          <w:p>
            <w:pPr>
              <w:jc w:val="both"/>
              <w:rPr>
                <w:rFonts w:hint="eastAsia" w:ascii="仿宋" w:hAnsi="仿宋" w:eastAsia="仿宋" w:cs="仿宋"/>
                <w:sz w:val="28"/>
                <w:szCs w:val="28"/>
              </w:rPr>
            </w:pPr>
          </w:p>
        </w:tc>
        <w:tc>
          <w:tcPr>
            <w:tcW w:w="1306" w:type="dxa"/>
            <w:vMerge w:val="continue"/>
            <w:vAlign w:val="center"/>
          </w:tcPr>
          <w:p>
            <w:pPr>
              <w:jc w:val="both"/>
              <w:rPr>
                <w:rFonts w:hint="eastAsia" w:ascii="仿宋" w:hAnsi="仿宋" w:eastAsia="仿宋" w:cs="仿宋"/>
                <w:sz w:val="28"/>
                <w:szCs w:val="28"/>
              </w:rPr>
            </w:pPr>
          </w:p>
        </w:tc>
        <w:tc>
          <w:tcPr>
            <w:tcW w:w="1066" w:type="dxa"/>
            <w:vMerge w:val="continue"/>
            <w:vAlign w:val="center"/>
          </w:tcPr>
          <w:p>
            <w:pPr>
              <w:jc w:val="both"/>
              <w:rPr>
                <w:rFonts w:hint="eastAsia" w:ascii="仿宋" w:hAnsi="仿宋" w:eastAsia="仿宋" w:cs="仿宋"/>
                <w:sz w:val="28"/>
                <w:szCs w:val="28"/>
              </w:rPr>
            </w:pP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rPr>
              <w:t>从重</w:t>
            </w:r>
          </w:p>
        </w:tc>
        <w:tc>
          <w:tcPr>
            <w:tcW w:w="2707" w:type="dxa"/>
            <w:vAlign w:val="center"/>
          </w:tcPr>
          <w:p>
            <w:pPr>
              <w:widowControl/>
              <w:jc w:val="both"/>
              <w:textAlignment w:val="center"/>
              <w:rPr>
                <w:rFonts w:hint="eastAsia" w:ascii="仿宋" w:hAnsi="仿宋" w:eastAsia="仿宋" w:cs="仿宋"/>
                <w:sz w:val="13"/>
                <w:szCs w:val="13"/>
              </w:rPr>
            </w:pPr>
            <w:r>
              <w:rPr>
                <w:rFonts w:hint="eastAsia" w:ascii="仿宋" w:hAnsi="仿宋" w:eastAsia="仿宋" w:cs="仿宋"/>
                <w:color w:val="000000"/>
                <w:kern w:val="0"/>
                <w:sz w:val="13"/>
                <w:szCs w:val="13"/>
              </w:rPr>
              <w:t xml:space="preserve"> </w:t>
            </w:r>
            <w:r>
              <w:rPr>
                <w:rFonts w:hint="eastAsia" w:ascii="宋体" w:hAnsi="宋体" w:eastAsia="宋体"/>
                <w:sz w:val="16"/>
                <w:szCs w:val="16"/>
              </w:rPr>
              <w:t>吊销融资担保业务经营许可证</w:t>
            </w:r>
          </w:p>
        </w:tc>
        <w:tc>
          <w:tcPr>
            <w:tcW w:w="818" w:type="dxa"/>
            <w:vMerge w:val="continue"/>
            <w:vAlign w:val="top"/>
          </w:tcPr>
          <w:p>
            <w:pPr>
              <w:jc w:val="both"/>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979" w:type="dxa"/>
            <w:vMerge w:val="restart"/>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1878" w:type="dxa"/>
            <w:vMerge w:val="restart"/>
            <w:vAlign w:val="center"/>
          </w:tcPr>
          <w:p>
            <w:pPr>
              <w:jc w:val="both"/>
              <w:rPr>
                <w:rFonts w:hint="eastAsia" w:ascii="黑体" w:hAnsi="黑体" w:eastAsia="黑体" w:cs="黑体"/>
                <w:sz w:val="24"/>
              </w:rPr>
            </w:pPr>
            <w:r>
              <w:rPr>
                <w:rFonts w:hint="eastAsia" w:ascii="宋体" w:hAnsi="宋体" w:eastAsia="宋体"/>
                <w:b/>
                <w:sz w:val="16"/>
                <w:szCs w:val="16"/>
              </w:rPr>
              <w:t>融资担保公司变更相关事项，未按规定备案，或者变更后的相关事项不符合规定，责令限期改正后逾期不改正的</w:t>
            </w:r>
          </w:p>
        </w:tc>
        <w:tc>
          <w:tcPr>
            <w:tcW w:w="4139" w:type="dxa"/>
            <w:vMerge w:val="restart"/>
            <w:vAlign w:val="center"/>
          </w:tcPr>
          <w:p>
            <w:pPr>
              <w:jc w:val="both"/>
              <w:rPr>
                <w:rFonts w:hint="eastAsia" w:ascii="仿宋" w:hAnsi="仿宋" w:eastAsia="仿宋" w:cs="仿宋"/>
                <w:sz w:val="18"/>
                <w:szCs w:val="18"/>
              </w:rPr>
            </w:pPr>
            <w:r>
              <w:rPr>
                <w:rFonts w:hint="eastAsia" w:ascii="宋体" w:hAnsi="宋体" w:eastAsia="宋体"/>
                <w:sz w:val="16"/>
                <w:szCs w:val="16"/>
              </w:rPr>
              <w:t>第三十八条“融资担保公司变更相关事项，未按照本条例规定备案，或者变更后的相关事项不符合本条例规定的，由监督管理部门责令限期改正；逾期不改正的，处5万元以上10万元以下的罚款，情节严重的，责令停业整顿”。</w:t>
            </w:r>
          </w:p>
        </w:tc>
        <w:tc>
          <w:tcPr>
            <w:tcW w:w="1306" w:type="dxa"/>
            <w:vMerge w:val="restart"/>
            <w:vAlign w:val="center"/>
          </w:tcPr>
          <w:p>
            <w:pPr>
              <w:jc w:val="both"/>
              <w:rPr>
                <w:rFonts w:hint="eastAsia" w:ascii="仿宋" w:hAnsi="仿宋" w:eastAsia="仿宋" w:cs="仿宋"/>
                <w:sz w:val="18"/>
                <w:szCs w:val="18"/>
              </w:rPr>
            </w:pPr>
            <w:r>
              <w:rPr>
                <w:rFonts w:hint="eastAsia" w:ascii="宋体" w:hAnsi="宋体" w:eastAsia="宋体"/>
                <w:sz w:val="16"/>
                <w:szCs w:val="16"/>
              </w:rPr>
              <w:t>《融资担保公司监督管理条例》</w:t>
            </w:r>
          </w:p>
        </w:tc>
        <w:tc>
          <w:tcPr>
            <w:tcW w:w="1066" w:type="dxa"/>
            <w:vMerge w:val="restart"/>
            <w:vAlign w:val="center"/>
          </w:tcPr>
          <w:p>
            <w:pPr>
              <w:spacing w:line="300" w:lineRule="exact"/>
              <w:jc w:val="both"/>
              <w:rPr>
                <w:rFonts w:hint="eastAsia" w:ascii="仿宋" w:hAnsi="仿宋" w:eastAsia="仿宋" w:cs="仿宋"/>
                <w:sz w:val="18"/>
                <w:szCs w:val="18"/>
              </w:rPr>
            </w:pPr>
            <w:r>
              <w:rPr>
                <w:rFonts w:hint="eastAsia" w:ascii="宋体" w:hAnsi="宋体" w:eastAsia="宋体" w:cs="宋体"/>
                <w:i w:val="0"/>
                <w:caps w:val="0"/>
                <w:color w:val="333333"/>
                <w:spacing w:val="0"/>
                <w:sz w:val="16"/>
                <w:szCs w:val="16"/>
                <w:shd w:val="clear" w:color="auto" w:fill="FFFFFF"/>
              </w:rPr>
              <w:t>罚款</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责令停产停业</w:t>
            </w: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rPr>
              <w:t>从轻</w:t>
            </w:r>
          </w:p>
        </w:tc>
        <w:tc>
          <w:tcPr>
            <w:tcW w:w="2707" w:type="dxa"/>
            <w:vAlign w:val="center"/>
          </w:tcPr>
          <w:p>
            <w:pPr>
              <w:jc w:val="both"/>
              <w:rPr>
                <w:rFonts w:hint="eastAsia" w:ascii="仿宋" w:hAnsi="仿宋" w:eastAsia="仿宋" w:cs="仿宋"/>
                <w:sz w:val="28"/>
                <w:szCs w:val="28"/>
              </w:rPr>
            </w:pPr>
            <w:r>
              <w:rPr>
                <w:rFonts w:hint="eastAsia" w:ascii="宋体" w:hAnsi="宋体" w:eastAsia="宋体"/>
                <w:sz w:val="16"/>
                <w:szCs w:val="16"/>
              </w:rPr>
              <w:t>处5万元以上</w:t>
            </w:r>
            <w:r>
              <w:rPr>
                <w:rFonts w:ascii="宋体" w:hAnsi="宋体" w:eastAsia="宋体"/>
                <w:sz w:val="16"/>
                <w:szCs w:val="16"/>
              </w:rPr>
              <w:t>6.5</w:t>
            </w:r>
            <w:r>
              <w:rPr>
                <w:rFonts w:hint="eastAsia" w:ascii="宋体" w:hAnsi="宋体" w:eastAsia="宋体"/>
                <w:sz w:val="16"/>
                <w:szCs w:val="16"/>
              </w:rPr>
              <w:t>万元以下的罚款</w:t>
            </w:r>
          </w:p>
        </w:tc>
        <w:tc>
          <w:tcPr>
            <w:tcW w:w="818" w:type="dxa"/>
            <w:vMerge w:val="restart"/>
            <w:vAlign w:val="center"/>
          </w:tcPr>
          <w:p>
            <w:pPr>
              <w:jc w:val="both"/>
              <w:rPr>
                <w:rFonts w:hint="eastAsia" w:ascii="仿宋" w:hAnsi="仿宋" w:eastAsia="仿宋" w:cs="仿宋"/>
                <w:sz w:val="28"/>
                <w:szCs w:val="28"/>
              </w:rPr>
            </w:pPr>
            <w:r>
              <w:rPr>
                <w:rFonts w:hint="eastAsia" w:ascii="宋体" w:hAnsi="宋体" w:eastAsia="宋体" w:cs="宋体"/>
                <w:sz w:val="16"/>
                <w:szCs w:val="16"/>
                <w:lang w:eastAsia="zh-CN"/>
              </w:rPr>
              <w:t>广东省地方金融监督管理局及其委托授权组织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979" w:type="dxa"/>
            <w:vMerge w:val="continue"/>
            <w:vAlign w:val="top"/>
          </w:tcPr>
          <w:p>
            <w:pPr>
              <w:jc w:val="center"/>
              <w:rPr>
                <w:rFonts w:hint="eastAsia" w:ascii="仿宋" w:hAnsi="仿宋" w:eastAsia="仿宋" w:cs="仿宋"/>
                <w:sz w:val="28"/>
                <w:szCs w:val="28"/>
              </w:rPr>
            </w:pPr>
          </w:p>
        </w:tc>
        <w:tc>
          <w:tcPr>
            <w:tcW w:w="1878" w:type="dxa"/>
            <w:vMerge w:val="continue"/>
            <w:vAlign w:val="top"/>
          </w:tcPr>
          <w:p>
            <w:pPr>
              <w:jc w:val="both"/>
              <w:rPr>
                <w:rFonts w:hint="eastAsia" w:ascii="仿宋" w:hAnsi="仿宋" w:eastAsia="仿宋" w:cs="仿宋"/>
                <w:sz w:val="28"/>
                <w:szCs w:val="28"/>
              </w:rPr>
            </w:pPr>
          </w:p>
        </w:tc>
        <w:tc>
          <w:tcPr>
            <w:tcW w:w="4139" w:type="dxa"/>
            <w:vMerge w:val="continue"/>
            <w:vAlign w:val="top"/>
          </w:tcPr>
          <w:p>
            <w:pPr>
              <w:jc w:val="both"/>
              <w:rPr>
                <w:rFonts w:hint="eastAsia" w:ascii="仿宋" w:hAnsi="仿宋" w:eastAsia="仿宋" w:cs="仿宋"/>
                <w:sz w:val="28"/>
                <w:szCs w:val="28"/>
              </w:rPr>
            </w:pPr>
          </w:p>
        </w:tc>
        <w:tc>
          <w:tcPr>
            <w:tcW w:w="1306" w:type="dxa"/>
            <w:vMerge w:val="continue"/>
            <w:vAlign w:val="top"/>
          </w:tcPr>
          <w:p>
            <w:pPr>
              <w:jc w:val="both"/>
              <w:rPr>
                <w:rFonts w:hint="eastAsia" w:ascii="仿宋" w:hAnsi="仿宋" w:eastAsia="仿宋" w:cs="仿宋"/>
                <w:sz w:val="28"/>
                <w:szCs w:val="28"/>
              </w:rPr>
            </w:pPr>
          </w:p>
        </w:tc>
        <w:tc>
          <w:tcPr>
            <w:tcW w:w="1066" w:type="dxa"/>
            <w:vMerge w:val="continue"/>
            <w:vAlign w:val="top"/>
          </w:tcPr>
          <w:p>
            <w:pPr>
              <w:jc w:val="both"/>
              <w:rPr>
                <w:rFonts w:hint="eastAsia" w:ascii="仿宋" w:hAnsi="仿宋" w:eastAsia="仿宋" w:cs="仿宋"/>
                <w:sz w:val="28"/>
                <w:szCs w:val="28"/>
              </w:rPr>
            </w:pPr>
          </w:p>
        </w:tc>
        <w:tc>
          <w:tcPr>
            <w:tcW w:w="987" w:type="dxa"/>
            <w:vAlign w:val="center"/>
          </w:tcPr>
          <w:p>
            <w:pPr>
              <w:jc w:val="center"/>
              <w:rPr>
                <w:rFonts w:hint="eastAsia" w:ascii="宋体" w:hAnsi="宋体" w:eastAsia="宋体" w:cs="宋体"/>
                <w:sz w:val="16"/>
                <w:szCs w:val="16"/>
                <w:lang w:eastAsia="zh-CN"/>
              </w:rPr>
            </w:pPr>
            <w:r>
              <w:rPr>
                <w:rFonts w:hint="eastAsia" w:ascii="宋体" w:hAnsi="宋体" w:eastAsia="宋体" w:cs="宋体"/>
                <w:sz w:val="16"/>
                <w:szCs w:val="16"/>
                <w:lang w:eastAsia="zh-CN"/>
              </w:rPr>
              <w:t>一般</w:t>
            </w:r>
          </w:p>
        </w:tc>
        <w:tc>
          <w:tcPr>
            <w:tcW w:w="2707" w:type="dxa"/>
            <w:vAlign w:val="center"/>
          </w:tcPr>
          <w:p>
            <w:pPr>
              <w:jc w:val="both"/>
              <w:rPr>
                <w:rFonts w:hint="eastAsia" w:ascii="仿宋" w:hAnsi="仿宋" w:eastAsia="仿宋" w:cs="仿宋"/>
                <w:sz w:val="28"/>
                <w:szCs w:val="28"/>
              </w:rPr>
            </w:pPr>
            <w:r>
              <w:rPr>
                <w:rFonts w:hint="eastAsia" w:ascii="宋体" w:hAnsi="宋体" w:eastAsia="宋体"/>
                <w:sz w:val="16"/>
                <w:szCs w:val="16"/>
              </w:rPr>
              <w:t>处</w:t>
            </w:r>
            <w:r>
              <w:rPr>
                <w:rFonts w:ascii="宋体" w:hAnsi="宋体" w:eastAsia="宋体"/>
                <w:sz w:val="16"/>
                <w:szCs w:val="16"/>
              </w:rPr>
              <w:t>6.5</w:t>
            </w:r>
            <w:r>
              <w:rPr>
                <w:rFonts w:hint="eastAsia" w:ascii="宋体" w:hAnsi="宋体" w:eastAsia="宋体"/>
                <w:sz w:val="16"/>
                <w:szCs w:val="16"/>
              </w:rPr>
              <w:t>万元以上8</w:t>
            </w:r>
            <w:r>
              <w:rPr>
                <w:rFonts w:ascii="宋体" w:hAnsi="宋体" w:eastAsia="宋体"/>
                <w:sz w:val="16"/>
                <w:szCs w:val="16"/>
              </w:rPr>
              <w:t>.5</w:t>
            </w:r>
            <w:r>
              <w:rPr>
                <w:rFonts w:hint="eastAsia" w:ascii="宋体" w:hAnsi="宋体" w:eastAsia="宋体"/>
                <w:sz w:val="16"/>
                <w:szCs w:val="16"/>
              </w:rPr>
              <w:t>万元以下的罚款</w:t>
            </w:r>
          </w:p>
        </w:tc>
        <w:tc>
          <w:tcPr>
            <w:tcW w:w="818" w:type="dxa"/>
            <w:vMerge w:val="continue"/>
            <w:vAlign w:val="top"/>
          </w:tcPr>
          <w:p>
            <w:pPr>
              <w:jc w:val="both"/>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9" w:hRule="atLeast"/>
          <w:jc w:val="center"/>
        </w:trPr>
        <w:tc>
          <w:tcPr>
            <w:tcW w:w="979" w:type="dxa"/>
            <w:vMerge w:val="continue"/>
            <w:vAlign w:val="center"/>
          </w:tcPr>
          <w:p>
            <w:pPr>
              <w:jc w:val="center"/>
              <w:rPr>
                <w:rFonts w:hint="eastAsia" w:ascii="仿宋" w:hAnsi="仿宋" w:eastAsia="仿宋" w:cs="仿宋"/>
                <w:sz w:val="28"/>
                <w:szCs w:val="28"/>
              </w:rPr>
            </w:pPr>
          </w:p>
        </w:tc>
        <w:tc>
          <w:tcPr>
            <w:tcW w:w="1878" w:type="dxa"/>
            <w:vMerge w:val="continue"/>
            <w:vAlign w:val="center"/>
          </w:tcPr>
          <w:p>
            <w:pPr>
              <w:jc w:val="both"/>
              <w:rPr>
                <w:rFonts w:hint="eastAsia" w:ascii="仿宋" w:hAnsi="仿宋" w:eastAsia="仿宋" w:cs="仿宋"/>
                <w:sz w:val="28"/>
                <w:szCs w:val="28"/>
              </w:rPr>
            </w:pPr>
          </w:p>
        </w:tc>
        <w:tc>
          <w:tcPr>
            <w:tcW w:w="4139" w:type="dxa"/>
            <w:vMerge w:val="continue"/>
            <w:vAlign w:val="center"/>
          </w:tcPr>
          <w:p>
            <w:pPr>
              <w:jc w:val="both"/>
              <w:rPr>
                <w:rFonts w:hint="eastAsia" w:ascii="仿宋" w:hAnsi="仿宋" w:eastAsia="仿宋" w:cs="仿宋"/>
                <w:sz w:val="28"/>
                <w:szCs w:val="28"/>
              </w:rPr>
            </w:pPr>
          </w:p>
        </w:tc>
        <w:tc>
          <w:tcPr>
            <w:tcW w:w="1306" w:type="dxa"/>
            <w:vMerge w:val="continue"/>
            <w:vAlign w:val="center"/>
          </w:tcPr>
          <w:p>
            <w:pPr>
              <w:jc w:val="both"/>
              <w:rPr>
                <w:rFonts w:hint="eastAsia" w:ascii="仿宋" w:hAnsi="仿宋" w:eastAsia="仿宋" w:cs="仿宋"/>
                <w:sz w:val="28"/>
                <w:szCs w:val="28"/>
              </w:rPr>
            </w:pPr>
          </w:p>
        </w:tc>
        <w:tc>
          <w:tcPr>
            <w:tcW w:w="1066" w:type="dxa"/>
            <w:vMerge w:val="continue"/>
            <w:vAlign w:val="center"/>
          </w:tcPr>
          <w:p>
            <w:pPr>
              <w:jc w:val="both"/>
              <w:rPr>
                <w:rFonts w:hint="eastAsia" w:ascii="仿宋" w:hAnsi="仿宋" w:eastAsia="仿宋" w:cs="仿宋"/>
                <w:sz w:val="28"/>
                <w:szCs w:val="28"/>
              </w:rPr>
            </w:pP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rPr>
              <w:t>从重</w:t>
            </w:r>
          </w:p>
        </w:tc>
        <w:tc>
          <w:tcPr>
            <w:tcW w:w="2707" w:type="dxa"/>
            <w:vAlign w:val="center"/>
          </w:tcPr>
          <w:p>
            <w:pPr>
              <w:widowControl/>
              <w:jc w:val="both"/>
              <w:textAlignment w:val="center"/>
              <w:rPr>
                <w:rFonts w:hint="eastAsia" w:ascii="仿宋" w:hAnsi="仿宋" w:eastAsia="仿宋" w:cs="仿宋"/>
                <w:sz w:val="13"/>
                <w:szCs w:val="13"/>
              </w:rPr>
            </w:pPr>
            <w:r>
              <w:rPr>
                <w:rFonts w:hint="eastAsia" w:ascii="仿宋" w:hAnsi="仿宋" w:eastAsia="仿宋" w:cs="仿宋"/>
                <w:color w:val="000000"/>
                <w:kern w:val="0"/>
                <w:sz w:val="13"/>
                <w:szCs w:val="13"/>
              </w:rPr>
              <w:t xml:space="preserve"> </w:t>
            </w:r>
            <w:r>
              <w:rPr>
                <w:rFonts w:hint="eastAsia" w:ascii="宋体" w:hAnsi="宋体" w:eastAsia="宋体"/>
                <w:sz w:val="16"/>
                <w:szCs w:val="16"/>
              </w:rPr>
              <w:t>处</w:t>
            </w:r>
            <w:r>
              <w:rPr>
                <w:rFonts w:ascii="宋体" w:hAnsi="宋体" w:eastAsia="宋体"/>
                <w:sz w:val="16"/>
                <w:szCs w:val="16"/>
              </w:rPr>
              <w:t>8.5</w:t>
            </w:r>
            <w:r>
              <w:rPr>
                <w:rFonts w:hint="eastAsia" w:ascii="宋体" w:hAnsi="宋体" w:eastAsia="宋体"/>
                <w:sz w:val="16"/>
                <w:szCs w:val="16"/>
              </w:rPr>
              <w:t>万元以上10万元以下的罚款，并责令停业整顿</w:t>
            </w:r>
          </w:p>
        </w:tc>
        <w:tc>
          <w:tcPr>
            <w:tcW w:w="818" w:type="dxa"/>
            <w:vMerge w:val="continue"/>
            <w:vAlign w:val="top"/>
          </w:tcPr>
          <w:p>
            <w:pPr>
              <w:jc w:val="both"/>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7" w:hRule="atLeast"/>
          <w:jc w:val="center"/>
        </w:trPr>
        <w:tc>
          <w:tcPr>
            <w:tcW w:w="979" w:type="dxa"/>
            <w:vMerge w:val="restart"/>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1878" w:type="dxa"/>
            <w:vMerge w:val="restart"/>
            <w:vAlign w:val="center"/>
          </w:tcPr>
          <w:p>
            <w:pPr>
              <w:jc w:val="both"/>
              <w:rPr>
                <w:rFonts w:hint="eastAsia" w:ascii="仿宋" w:hAnsi="仿宋" w:eastAsia="仿宋" w:cs="仿宋"/>
                <w:sz w:val="18"/>
                <w:szCs w:val="18"/>
              </w:rPr>
            </w:pPr>
            <w:r>
              <w:rPr>
                <w:rFonts w:hint="eastAsia" w:ascii="宋体" w:hAnsi="宋体" w:eastAsia="宋体"/>
                <w:b/>
                <w:sz w:val="16"/>
                <w:szCs w:val="16"/>
              </w:rPr>
              <w:t>融资担保公司受托投资</w:t>
            </w:r>
          </w:p>
        </w:tc>
        <w:tc>
          <w:tcPr>
            <w:tcW w:w="4139" w:type="dxa"/>
            <w:vMerge w:val="restart"/>
            <w:vAlign w:val="center"/>
          </w:tcPr>
          <w:p>
            <w:pPr>
              <w:jc w:val="both"/>
              <w:rPr>
                <w:rFonts w:hint="eastAsia" w:ascii="仿宋" w:hAnsi="仿宋" w:eastAsia="仿宋" w:cs="仿宋"/>
                <w:sz w:val="18"/>
                <w:szCs w:val="18"/>
              </w:rPr>
            </w:pPr>
            <w:r>
              <w:rPr>
                <w:rFonts w:hint="eastAsia" w:ascii="宋体" w:hAnsi="宋体" w:eastAsia="宋体"/>
                <w:sz w:val="16"/>
                <w:szCs w:val="16"/>
              </w:rPr>
              <w:t>第三十九条第一款“融资担保公司受托投资的，由监督管理部门责令限期改正，处50万元以上100万元以下的罚款，有违法所得的，没收违法所得；逾期不改正的，责令停业整顿，情节严重的，吊销其融资担保业务经营许可证”。</w:t>
            </w:r>
          </w:p>
        </w:tc>
        <w:tc>
          <w:tcPr>
            <w:tcW w:w="1306" w:type="dxa"/>
            <w:vMerge w:val="restart"/>
            <w:vAlign w:val="center"/>
          </w:tcPr>
          <w:p>
            <w:pPr>
              <w:jc w:val="both"/>
              <w:rPr>
                <w:rFonts w:hint="eastAsia" w:ascii="仿宋" w:hAnsi="仿宋" w:eastAsia="仿宋" w:cs="仿宋"/>
                <w:sz w:val="18"/>
                <w:szCs w:val="18"/>
              </w:rPr>
            </w:pPr>
            <w:r>
              <w:rPr>
                <w:rFonts w:hint="eastAsia" w:ascii="宋体" w:hAnsi="宋体" w:eastAsia="宋体"/>
                <w:sz w:val="16"/>
                <w:szCs w:val="16"/>
              </w:rPr>
              <w:t>《融资担保公司监督管理条例》</w:t>
            </w:r>
          </w:p>
        </w:tc>
        <w:tc>
          <w:tcPr>
            <w:tcW w:w="1066" w:type="dxa"/>
            <w:vMerge w:val="restart"/>
            <w:vAlign w:val="center"/>
          </w:tcPr>
          <w:p>
            <w:pPr>
              <w:spacing w:line="300" w:lineRule="exact"/>
              <w:jc w:val="both"/>
              <w:rPr>
                <w:rFonts w:hint="eastAsia" w:ascii="仿宋" w:hAnsi="仿宋" w:eastAsia="宋体" w:cs="仿宋"/>
                <w:sz w:val="18"/>
                <w:szCs w:val="18"/>
                <w:lang w:eastAsia="zh-CN"/>
              </w:rPr>
            </w:pPr>
            <w:r>
              <w:rPr>
                <w:rFonts w:hint="eastAsia" w:ascii="宋体" w:hAnsi="宋体" w:eastAsia="宋体" w:cs="宋体"/>
                <w:i w:val="0"/>
                <w:caps w:val="0"/>
                <w:color w:val="333333"/>
                <w:spacing w:val="0"/>
                <w:sz w:val="16"/>
                <w:szCs w:val="16"/>
                <w:shd w:val="clear" w:color="auto" w:fill="FFFFFF"/>
              </w:rPr>
              <w:t>罚款</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没收违法所得</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责令停产停业</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吊销许可证</w:t>
            </w: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lang w:eastAsia="zh-CN"/>
              </w:rPr>
              <w:t>从</w:t>
            </w:r>
            <w:r>
              <w:rPr>
                <w:rFonts w:hint="eastAsia" w:ascii="宋体" w:hAnsi="宋体" w:eastAsia="宋体" w:cs="宋体"/>
                <w:sz w:val="16"/>
                <w:szCs w:val="16"/>
              </w:rPr>
              <w:t>轻</w:t>
            </w:r>
          </w:p>
        </w:tc>
        <w:tc>
          <w:tcPr>
            <w:tcW w:w="2707" w:type="dxa"/>
            <w:vAlign w:val="top"/>
          </w:tcPr>
          <w:p>
            <w:pPr>
              <w:jc w:val="both"/>
              <w:rPr>
                <w:rFonts w:hint="eastAsia" w:ascii="仿宋" w:hAnsi="仿宋" w:eastAsia="仿宋" w:cs="仿宋"/>
                <w:sz w:val="28"/>
                <w:szCs w:val="28"/>
              </w:rPr>
            </w:pPr>
            <w:r>
              <w:rPr>
                <w:rFonts w:hint="eastAsia" w:ascii="宋体" w:hAnsi="宋体" w:eastAsia="宋体"/>
                <w:sz w:val="16"/>
                <w:szCs w:val="16"/>
              </w:rPr>
              <w:t>责令限期改正，处50万元以上65万元以下的罚款，有违法所得的，没收违法所得</w:t>
            </w:r>
          </w:p>
        </w:tc>
        <w:tc>
          <w:tcPr>
            <w:tcW w:w="818" w:type="dxa"/>
            <w:vMerge w:val="restart"/>
            <w:vAlign w:val="center"/>
          </w:tcPr>
          <w:p>
            <w:pPr>
              <w:jc w:val="both"/>
              <w:rPr>
                <w:rFonts w:hint="eastAsia" w:ascii="仿宋" w:hAnsi="仿宋" w:eastAsia="仿宋" w:cs="仿宋"/>
                <w:sz w:val="28"/>
                <w:szCs w:val="28"/>
              </w:rPr>
            </w:pPr>
            <w:r>
              <w:rPr>
                <w:rFonts w:hint="eastAsia" w:ascii="宋体" w:hAnsi="宋体" w:eastAsia="宋体" w:cs="宋体"/>
                <w:sz w:val="16"/>
                <w:szCs w:val="16"/>
                <w:lang w:eastAsia="zh-CN"/>
              </w:rPr>
              <w:t>广东省地方金融监督管理局及其委托授权组织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1" w:hRule="atLeast"/>
          <w:jc w:val="center"/>
        </w:trPr>
        <w:tc>
          <w:tcPr>
            <w:tcW w:w="979" w:type="dxa"/>
            <w:vMerge w:val="continue"/>
            <w:vAlign w:val="top"/>
          </w:tcPr>
          <w:p>
            <w:pPr>
              <w:jc w:val="center"/>
              <w:rPr>
                <w:rFonts w:hint="eastAsia" w:ascii="宋体" w:hAnsi="宋体" w:eastAsia="宋体" w:cs="宋体"/>
                <w:sz w:val="24"/>
                <w:szCs w:val="24"/>
              </w:rPr>
            </w:pPr>
          </w:p>
        </w:tc>
        <w:tc>
          <w:tcPr>
            <w:tcW w:w="1878" w:type="dxa"/>
            <w:vMerge w:val="continue"/>
            <w:vAlign w:val="top"/>
          </w:tcPr>
          <w:p>
            <w:pPr>
              <w:jc w:val="both"/>
              <w:rPr>
                <w:rFonts w:hint="eastAsia" w:ascii="仿宋" w:hAnsi="仿宋" w:eastAsia="仿宋" w:cs="仿宋"/>
                <w:sz w:val="28"/>
                <w:szCs w:val="28"/>
              </w:rPr>
            </w:pPr>
          </w:p>
        </w:tc>
        <w:tc>
          <w:tcPr>
            <w:tcW w:w="4139" w:type="dxa"/>
            <w:vMerge w:val="continue"/>
            <w:vAlign w:val="top"/>
          </w:tcPr>
          <w:p>
            <w:pPr>
              <w:jc w:val="both"/>
              <w:rPr>
                <w:rFonts w:hint="eastAsia" w:ascii="仿宋" w:hAnsi="仿宋" w:eastAsia="仿宋" w:cs="仿宋"/>
                <w:sz w:val="28"/>
                <w:szCs w:val="28"/>
              </w:rPr>
            </w:pPr>
          </w:p>
        </w:tc>
        <w:tc>
          <w:tcPr>
            <w:tcW w:w="1306" w:type="dxa"/>
            <w:vMerge w:val="continue"/>
            <w:vAlign w:val="top"/>
          </w:tcPr>
          <w:p>
            <w:pPr>
              <w:jc w:val="both"/>
              <w:rPr>
                <w:rFonts w:hint="eastAsia" w:ascii="仿宋" w:hAnsi="仿宋" w:eastAsia="仿宋" w:cs="仿宋"/>
                <w:sz w:val="28"/>
                <w:szCs w:val="28"/>
              </w:rPr>
            </w:pPr>
          </w:p>
        </w:tc>
        <w:tc>
          <w:tcPr>
            <w:tcW w:w="1066" w:type="dxa"/>
            <w:vMerge w:val="continue"/>
            <w:vAlign w:val="top"/>
          </w:tcPr>
          <w:p>
            <w:pPr>
              <w:jc w:val="both"/>
              <w:rPr>
                <w:rFonts w:hint="eastAsia" w:ascii="仿宋" w:hAnsi="仿宋" w:eastAsia="仿宋" w:cs="仿宋"/>
                <w:sz w:val="28"/>
                <w:szCs w:val="28"/>
              </w:rPr>
            </w:pPr>
          </w:p>
        </w:tc>
        <w:tc>
          <w:tcPr>
            <w:tcW w:w="987" w:type="dxa"/>
            <w:vAlign w:val="center"/>
          </w:tcPr>
          <w:p>
            <w:pPr>
              <w:jc w:val="center"/>
              <w:rPr>
                <w:rFonts w:hint="eastAsia" w:ascii="宋体" w:hAnsi="宋体" w:eastAsia="宋体" w:cs="宋体"/>
                <w:sz w:val="16"/>
                <w:szCs w:val="16"/>
                <w:lang w:eastAsia="zh-CN"/>
              </w:rPr>
            </w:pPr>
            <w:r>
              <w:rPr>
                <w:rFonts w:hint="eastAsia" w:ascii="宋体" w:hAnsi="宋体" w:eastAsia="宋体" w:cs="宋体"/>
                <w:sz w:val="16"/>
                <w:szCs w:val="16"/>
                <w:lang w:eastAsia="zh-CN"/>
              </w:rPr>
              <w:t>一般</w:t>
            </w:r>
          </w:p>
        </w:tc>
        <w:tc>
          <w:tcPr>
            <w:tcW w:w="2707" w:type="dxa"/>
            <w:vAlign w:val="top"/>
          </w:tcPr>
          <w:p>
            <w:pPr>
              <w:jc w:val="both"/>
              <w:rPr>
                <w:rFonts w:hint="eastAsia" w:ascii="仿宋" w:hAnsi="仿宋" w:eastAsia="仿宋" w:cs="仿宋"/>
                <w:sz w:val="28"/>
                <w:szCs w:val="28"/>
              </w:rPr>
            </w:pPr>
            <w:r>
              <w:rPr>
                <w:rFonts w:hint="eastAsia" w:ascii="宋体" w:hAnsi="宋体" w:eastAsia="宋体"/>
                <w:sz w:val="16"/>
                <w:szCs w:val="16"/>
              </w:rPr>
              <w:t>责令限期改正，处65万元以上85万元以下的罚款，有违法所得的，没收违法所得</w:t>
            </w:r>
          </w:p>
        </w:tc>
        <w:tc>
          <w:tcPr>
            <w:tcW w:w="818" w:type="dxa"/>
            <w:vMerge w:val="continue"/>
            <w:vAlign w:val="top"/>
          </w:tcPr>
          <w:p>
            <w:pPr>
              <w:jc w:val="both"/>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2" w:hRule="atLeast"/>
          <w:jc w:val="center"/>
        </w:trPr>
        <w:tc>
          <w:tcPr>
            <w:tcW w:w="979" w:type="dxa"/>
            <w:vMerge w:val="continue"/>
            <w:vAlign w:val="center"/>
          </w:tcPr>
          <w:p>
            <w:pPr>
              <w:jc w:val="center"/>
              <w:rPr>
                <w:rFonts w:hint="eastAsia" w:ascii="宋体" w:hAnsi="宋体" w:eastAsia="宋体" w:cs="宋体"/>
                <w:sz w:val="24"/>
                <w:szCs w:val="24"/>
              </w:rPr>
            </w:pPr>
          </w:p>
        </w:tc>
        <w:tc>
          <w:tcPr>
            <w:tcW w:w="1878" w:type="dxa"/>
            <w:vMerge w:val="continue"/>
            <w:vAlign w:val="center"/>
          </w:tcPr>
          <w:p>
            <w:pPr>
              <w:jc w:val="both"/>
              <w:rPr>
                <w:rFonts w:hint="eastAsia" w:ascii="仿宋" w:hAnsi="仿宋" w:eastAsia="仿宋" w:cs="仿宋"/>
                <w:sz w:val="28"/>
                <w:szCs w:val="28"/>
              </w:rPr>
            </w:pPr>
          </w:p>
        </w:tc>
        <w:tc>
          <w:tcPr>
            <w:tcW w:w="4139" w:type="dxa"/>
            <w:vMerge w:val="continue"/>
            <w:vAlign w:val="center"/>
          </w:tcPr>
          <w:p>
            <w:pPr>
              <w:jc w:val="both"/>
              <w:rPr>
                <w:rFonts w:hint="eastAsia" w:ascii="仿宋" w:hAnsi="仿宋" w:eastAsia="仿宋" w:cs="仿宋"/>
                <w:sz w:val="28"/>
                <w:szCs w:val="28"/>
              </w:rPr>
            </w:pPr>
          </w:p>
        </w:tc>
        <w:tc>
          <w:tcPr>
            <w:tcW w:w="1306" w:type="dxa"/>
            <w:vMerge w:val="continue"/>
            <w:vAlign w:val="center"/>
          </w:tcPr>
          <w:p>
            <w:pPr>
              <w:jc w:val="both"/>
              <w:rPr>
                <w:rFonts w:hint="eastAsia" w:ascii="仿宋" w:hAnsi="仿宋" w:eastAsia="仿宋" w:cs="仿宋"/>
                <w:sz w:val="28"/>
                <w:szCs w:val="28"/>
              </w:rPr>
            </w:pPr>
          </w:p>
        </w:tc>
        <w:tc>
          <w:tcPr>
            <w:tcW w:w="1066" w:type="dxa"/>
            <w:vMerge w:val="continue"/>
            <w:vAlign w:val="center"/>
          </w:tcPr>
          <w:p>
            <w:pPr>
              <w:jc w:val="both"/>
              <w:rPr>
                <w:rFonts w:hint="eastAsia" w:ascii="仿宋" w:hAnsi="仿宋" w:eastAsia="仿宋" w:cs="仿宋"/>
                <w:sz w:val="28"/>
                <w:szCs w:val="28"/>
              </w:rPr>
            </w:pP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rPr>
              <w:t>从重</w:t>
            </w:r>
          </w:p>
        </w:tc>
        <w:tc>
          <w:tcPr>
            <w:tcW w:w="2707" w:type="dxa"/>
            <w:vAlign w:val="center"/>
          </w:tcPr>
          <w:p>
            <w:pPr>
              <w:widowControl/>
              <w:jc w:val="both"/>
              <w:textAlignment w:val="center"/>
              <w:rPr>
                <w:rFonts w:hint="eastAsia" w:ascii="仿宋" w:hAnsi="仿宋" w:eastAsia="仿宋" w:cs="仿宋"/>
                <w:sz w:val="13"/>
                <w:szCs w:val="13"/>
              </w:rPr>
            </w:pPr>
            <w:r>
              <w:rPr>
                <w:rFonts w:hint="eastAsia" w:ascii="宋体" w:hAnsi="宋体" w:eastAsia="宋体"/>
                <w:sz w:val="16"/>
                <w:szCs w:val="16"/>
              </w:rPr>
              <w:t>责令限期改正，处85万元以上100万元以下的罚款，有违法所得的，没收违法所得</w:t>
            </w:r>
          </w:p>
        </w:tc>
        <w:tc>
          <w:tcPr>
            <w:tcW w:w="818" w:type="dxa"/>
            <w:vMerge w:val="continue"/>
            <w:vAlign w:val="top"/>
          </w:tcPr>
          <w:p>
            <w:pPr>
              <w:jc w:val="both"/>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8" w:hRule="atLeast"/>
          <w:jc w:val="center"/>
        </w:trPr>
        <w:tc>
          <w:tcPr>
            <w:tcW w:w="979" w:type="dxa"/>
            <w:vMerge w:val="restart"/>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w:t>
            </w:r>
          </w:p>
        </w:tc>
        <w:tc>
          <w:tcPr>
            <w:tcW w:w="1878" w:type="dxa"/>
            <w:vMerge w:val="restart"/>
            <w:vAlign w:val="center"/>
          </w:tcPr>
          <w:p>
            <w:pPr>
              <w:jc w:val="both"/>
              <w:rPr>
                <w:rFonts w:hint="eastAsia" w:ascii="黑体" w:hAnsi="黑体" w:eastAsia="黑体" w:cs="黑体"/>
                <w:sz w:val="24"/>
              </w:rPr>
            </w:pPr>
            <w:r>
              <w:rPr>
                <w:rFonts w:hint="eastAsia" w:ascii="宋体" w:hAnsi="宋体" w:eastAsia="宋体"/>
                <w:b/>
                <w:sz w:val="16"/>
                <w:szCs w:val="16"/>
              </w:rPr>
              <w:t>融资担保公司受托投资，</w:t>
            </w:r>
            <w:r>
              <w:rPr>
                <w:rFonts w:hint="eastAsia" w:ascii="宋体" w:hAnsi="宋体" w:eastAsia="宋体"/>
                <w:b/>
                <w:sz w:val="16"/>
                <w:szCs w:val="16"/>
                <w:lang w:eastAsia="zh-CN"/>
              </w:rPr>
              <w:t>责令限期改正</w:t>
            </w:r>
            <w:r>
              <w:rPr>
                <w:rFonts w:hint="eastAsia" w:ascii="宋体" w:hAnsi="宋体" w:eastAsia="宋体"/>
                <w:b/>
                <w:sz w:val="16"/>
                <w:szCs w:val="16"/>
              </w:rPr>
              <w:t>后逾期不改正的</w:t>
            </w:r>
          </w:p>
        </w:tc>
        <w:tc>
          <w:tcPr>
            <w:tcW w:w="4139" w:type="dxa"/>
            <w:vMerge w:val="restart"/>
            <w:vAlign w:val="center"/>
          </w:tcPr>
          <w:p>
            <w:pPr>
              <w:jc w:val="both"/>
              <w:rPr>
                <w:rFonts w:hint="eastAsia" w:ascii="仿宋" w:hAnsi="仿宋" w:eastAsia="仿宋" w:cs="仿宋"/>
                <w:sz w:val="18"/>
                <w:szCs w:val="18"/>
              </w:rPr>
            </w:pPr>
            <w:r>
              <w:rPr>
                <w:rFonts w:hint="eastAsia" w:ascii="宋体" w:hAnsi="宋体" w:eastAsia="宋体"/>
                <w:sz w:val="16"/>
                <w:szCs w:val="16"/>
              </w:rPr>
              <w:t>第三十九条第一款“融资担保公司受托投资的，由监督管理部门责令限期改正，处50万元以上100万元以下的罚款，有违法所得的，没收违法所得；逾期不改正的，责令停业整顿，情节严重的，吊销其融资担保业务经营许可证”。</w:t>
            </w:r>
          </w:p>
        </w:tc>
        <w:tc>
          <w:tcPr>
            <w:tcW w:w="1306" w:type="dxa"/>
            <w:vMerge w:val="restart"/>
            <w:vAlign w:val="center"/>
          </w:tcPr>
          <w:p>
            <w:pPr>
              <w:jc w:val="both"/>
              <w:rPr>
                <w:rFonts w:hint="eastAsia" w:ascii="仿宋" w:hAnsi="仿宋" w:eastAsia="仿宋" w:cs="仿宋"/>
                <w:sz w:val="18"/>
                <w:szCs w:val="18"/>
              </w:rPr>
            </w:pPr>
            <w:r>
              <w:rPr>
                <w:rFonts w:hint="eastAsia" w:ascii="宋体" w:hAnsi="宋体" w:eastAsia="宋体"/>
                <w:sz w:val="16"/>
                <w:szCs w:val="16"/>
              </w:rPr>
              <w:t>《融资担保公司监督管理条例》</w:t>
            </w:r>
          </w:p>
        </w:tc>
        <w:tc>
          <w:tcPr>
            <w:tcW w:w="1066" w:type="dxa"/>
            <w:vMerge w:val="restart"/>
            <w:vAlign w:val="center"/>
          </w:tcPr>
          <w:p>
            <w:pPr>
              <w:spacing w:line="300" w:lineRule="exact"/>
              <w:jc w:val="both"/>
              <w:rPr>
                <w:rFonts w:hint="eastAsia" w:ascii="仿宋" w:hAnsi="仿宋" w:eastAsia="仿宋" w:cs="仿宋"/>
                <w:sz w:val="18"/>
                <w:szCs w:val="18"/>
              </w:rPr>
            </w:pPr>
            <w:r>
              <w:rPr>
                <w:rFonts w:hint="eastAsia" w:ascii="宋体" w:hAnsi="宋体" w:eastAsia="宋体" w:cs="宋体"/>
                <w:i w:val="0"/>
                <w:caps w:val="0"/>
                <w:color w:val="333333"/>
                <w:spacing w:val="0"/>
                <w:sz w:val="16"/>
                <w:szCs w:val="16"/>
                <w:shd w:val="clear" w:color="auto" w:fill="FFFFFF"/>
              </w:rPr>
              <w:t>罚款</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没收违法所得</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责令停产停业</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吊销许可证</w:t>
            </w:r>
          </w:p>
        </w:tc>
        <w:tc>
          <w:tcPr>
            <w:tcW w:w="987" w:type="dxa"/>
            <w:vAlign w:val="center"/>
          </w:tcPr>
          <w:p>
            <w:pPr>
              <w:jc w:val="center"/>
              <w:rPr>
                <w:rFonts w:hint="eastAsia" w:ascii="宋体" w:hAnsi="宋体" w:eastAsia="宋体" w:cs="宋体"/>
                <w:sz w:val="16"/>
                <w:szCs w:val="16"/>
                <w:lang w:eastAsia="zh-CN"/>
              </w:rPr>
            </w:pPr>
            <w:r>
              <w:rPr>
                <w:rFonts w:hint="eastAsia" w:ascii="宋体" w:hAnsi="宋体" w:eastAsia="宋体" w:cs="宋体"/>
                <w:sz w:val="16"/>
                <w:szCs w:val="16"/>
                <w:lang w:eastAsia="zh-CN"/>
              </w:rPr>
              <w:t>一般</w:t>
            </w:r>
          </w:p>
        </w:tc>
        <w:tc>
          <w:tcPr>
            <w:tcW w:w="2707" w:type="dxa"/>
            <w:vAlign w:val="center"/>
          </w:tcPr>
          <w:p>
            <w:pPr>
              <w:jc w:val="both"/>
              <w:rPr>
                <w:rFonts w:hint="eastAsia" w:ascii="仿宋" w:hAnsi="仿宋" w:eastAsia="仿宋" w:cs="仿宋"/>
                <w:sz w:val="28"/>
                <w:szCs w:val="28"/>
              </w:rPr>
            </w:pPr>
            <w:r>
              <w:rPr>
                <w:rFonts w:hint="eastAsia" w:ascii="宋体" w:hAnsi="宋体" w:eastAsia="宋体"/>
                <w:sz w:val="16"/>
                <w:szCs w:val="16"/>
              </w:rPr>
              <w:t>责令停业整顿</w:t>
            </w:r>
          </w:p>
        </w:tc>
        <w:tc>
          <w:tcPr>
            <w:tcW w:w="818" w:type="dxa"/>
            <w:vMerge w:val="restart"/>
            <w:vAlign w:val="center"/>
          </w:tcPr>
          <w:p>
            <w:pPr>
              <w:jc w:val="both"/>
              <w:rPr>
                <w:rFonts w:hint="eastAsia" w:ascii="仿宋" w:hAnsi="仿宋" w:eastAsia="仿宋" w:cs="仿宋"/>
                <w:sz w:val="28"/>
                <w:szCs w:val="28"/>
              </w:rPr>
            </w:pPr>
            <w:r>
              <w:rPr>
                <w:rFonts w:hint="eastAsia" w:ascii="宋体" w:hAnsi="宋体" w:eastAsia="宋体" w:cs="宋体"/>
                <w:sz w:val="16"/>
                <w:szCs w:val="16"/>
                <w:lang w:eastAsia="zh-CN"/>
              </w:rPr>
              <w:t>广东省地方金融监督管理局及其委托授权组织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0" w:hRule="atLeast"/>
          <w:jc w:val="center"/>
        </w:trPr>
        <w:tc>
          <w:tcPr>
            <w:tcW w:w="979" w:type="dxa"/>
            <w:vMerge w:val="continue"/>
            <w:vAlign w:val="center"/>
          </w:tcPr>
          <w:p>
            <w:pPr>
              <w:jc w:val="center"/>
              <w:rPr>
                <w:rFonts w:hint="eastAsia" w:ascii="仿宋" w:hAnsi="仿宋" w:eastAsia="仿宋" w:cs="仿宋"/>
                <w:sz w:val="28"/>
                <w:szCs w:val="28"/>
              </w:rPr>
            </w:pPr>
          </w:p>
        </w:tc>
        <w:tc>
          <w:tcPr>
            <w:tcW w:w="1878" w:type="dxa"/>
            <w:vMerge w:val="continue"/>
            <w:vAlign w:val="center"/>
          </w:tcPr>
          <w:p>
            <w:pPr>
              <w:jc w:val="both"/>
              <w:rPr>
                <w:rFonts w:hint="eastAsia" w:ascii="仿宋" w:hAnsi="仿宋" w:eastAsia="仿宋" w:cs="仿宋"/>
                <w:sz w:val="28"/>
                <w:szCs w:val="28"/>
              </w:rPr>
            </w:pPr>
          </w:p>
        </w:tc>
        <w:tc>
          <w:tcPr>
            <w:tcW w:w="4139" w:type="dxa"/>
            <w:vMerge w:val="continue"/>
            <w:vAlign w:val="center"/>
          </w:tcPr>
          <w:p>
            <w:pPr>
              <w:jc w:val="both"/>
              <w:rPr>
                <w:rFonts w:hint="eastAsia" w:ascii="仿宋" w:hAnsi="仿宋" w:eastAsia="仿宋" w:cs="仿宋"/>
                <w:sz w:val="28"/>
                <w:szCs w:val="28"/>
              </w:rPr>
            </w:pPr>
          </w:p>
        </w:tc>
        <w:tc>
          <w:tcPr>
            <w:tcW w:w="1306" w:type="dxa"/>
            <w:vMerge w:val="continue"/>
            <w:vAlign w:val="center"/>
          </w:tcPr>
          <w:p>
            <w:pPr>
              <w:jc w:val="both"/>
              <w:rPr>
                <w:rFonts w:hint="eastAsia" w:ascii="仿宋" w:hAnsi="仿宋" w:eastAsia="仿宋" w:cs="仿宋"/>
                <w:sz w:val="28"/>
                <w:szCs w:val="28"/>
              </w:rPr>
            </w:pPr>
          </w:p>
        </w:tc>
        <w:tc>
          <w:tcPr>
            <w:tcW w:w="1066" w:type="dxa"/>
            <w:vMerge w:val="continue"/>
            <w:vAlign w:val="center"/>
          </w:tcPr>
          <w:p>
            <w:pPr>
              <w:jc w:val="both"/>
              <w:rPr>
                <w:rFonts w:hint="eastAsia" w:ascii="仿宋" w:hAnsi="仿宋" w:eastAsia="仿宋" w:cs="仿宋"/>
                <w:sz w:val="28"/>
                <w:szCs w:val="28"/>
              </w:rPr>
            </w:pP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rPr>
              <w:t>从重</w:t>
            </w:r>
          </w:p>
        </w:tc>
        <w:tc>
          <w:tcPr>
            <w:tcW w:w="2707" w:type="dxa"/>
            <w:vAlign w:val="center"/>
          </w:tcPr>
          <w:p>
            <w:pPr>
              <w:widowControl/>
              <w:jc w:val="both"/>
              <w:textAlignment w:val="center"/>
              <w:rPr>
                <w:rFonts w:hint="eastAsia" w:ascii="仿宋" w:hAnsi="仿宋" w:eastAsia="仿宋" w:cs="仿宋"/>
                <w:sz w:val="13"/>
                <w:szCs w:val="13"/>
              </w:rPr>
            </w:pPr>
            <w:r>
              <w:rPr>
                <w:rFonts w:hint="eastAsia" w:ascii="仿宋" w:hAnsi="仿宋" w:eastAsia="仿宋" w:cs="仿宋"/>
                <w:color w:val="000000"/>
                <w:kern w:val="0"/>
                <w:sz w:val="13"/>
                <w:szCs w:val="13"/>
              </w:rPr>
              <w:t xml:space="preserve"> </w:t>
            </w:r>
            <w:r>
              <w:rPr>
                <w:rFonts w:hint="eastAsia" w:ascii="宋体" w:hAnsi="宋体" w:eastAsia="宋体"/>
                <w:sz w:val="16"/>
                <w:szCs w:val="16"/>
              </w:rPr>
              <w:t>吊销融资担保业务经营许可证</w:t>
            </w:r>
          </w:p>
        </w:tc>
        <w:tc>
          <w:tcPr>
            <w:tcW w:w="818" w:type="dxa"/>
            <w:vMerge w:val="continue"/>
            <w:vAlign w:val="top"/>
          </w:tcPr>
          <w:p>
            <w:pPr>
              <w:jc w:val="both"/>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7" w:hRule="atLeast"/>
          <w:jc w:val="center"/>
        </w:trPr>
        <w:tc>
          <w:tcPr>
            <w:tcW w:w="979" w:type="dxa"/>
            <w:vMerge w:val="restart"/>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p>
        </w:tc>
        <w:tc>
          <w:tcPr>
            <w:tcW w:w="1878" w:type="dxa"/>
            <w:vMerge w:val="restart"/>
            <w:vAlign w:val="center"/>
          </w:tcPr>
          <w:p>
            <w:pPr>
              <w:jc w:val="both"/>
              <w:rPr>
                <w:rFonts w:hint="eastAsia" w:ascii="仿宋" w:hAnsi="仿宋" w:eastAsia="仿宋" w:cs="仿宋"/>
                <w:sz w:val="18"/>
                <w:szCs w:val="18"/>
              </w:rPr>
            </w:pPr>
            <w:r>
              <w:rPr>
                <w:rFonts w:hint="eastAsia" w:ascii="宋体" w:hAnsi="宋体" w:eastAsia="宋体"/>
                <w:b/>
                <w:sz w:val="16"/>
                <w:szCs w:val="16"/>
              </w:rPr>
              <w:t>融资担保公司担保责任余额与其净资产的比例不符合规定、为控股股东、实际控制人提供融资担保，或者为其他关联方提供融资担保的条件优于为非关联方提供同类担保的条件、未按照规定提取相应的准备金、自有资金的运用不符合国家有关融资担保公司资产安全性、流动性的规定，责令限期改正后逾期不改正的</w:t>
            </w:r>
          </w:p>
        </w:tc>
        <w:tc>
          <w:tcPr>
            <w:tcW w:w="4139" w:type="dxa"/>
            <w:vMerge w:val="restart"/>
            <w:vAlign w:val="center"/>
          </w:tcPr>
          <w:p>
            <w:pPr>
              <w:jc w:val="both"/>
              <w:rPr>
                <w:rFonts w:hint="eastAsia" w:ascii="仿宋" w:hAnsi="仿宋" w:eastAsia="仿宋" w:cs="仿宋"/>
                <w:sz w:val="18"/>
                <w:szCs w:val="18"/>
              </w:rPr>
            </w:pPr>
            <w:r>
              <w:rPr>
                <w:rFonts w:hint="eastAsia" w:ascii="宋体" w:hAnsi="宋体" w:eastAsia="宋体"/>
                <w:sz w:val="16"/>
                <w:szCs w:val="16"/>
              </w:rPr>
              <w:t>第四十条“融资担保公司有下列情形之一的，由监督管理部门责令限期改正；逾期不改正的，处10万元以上50万元以下的罚款，有违法所得的，没收违法所得，并可以责令停业整顿，情节严重的，吊销其融资担保业务经营许可证：（一）担保责任余额与其净资产的比例不符合规定；（二）为控股股东、实际控制人提供融资担保，或者为其他关联方提供融资担保的条件优于为非关联方提供同类担保的条件：（三）未按照规定提取相应的准备金：（四）自有资金的运用不符合国家有关融资担保公司资产安全性、流动性的规定”。</w:t>
            </w:r>
          </w:p>
        </w:tc>
        <w:tc>
          <w:tcPr>
            <w:tcW w:w="1306" w:type="dxa"/>
            <w:vMerge w:val="restart"/>
            <w:vAlign w:val="center"/>
          </w:tcPr>
          <w:p>
            <w:pPr>
              <w:jc w:val="both"/>
              <w:rPr>
                <w:rFonts w:hint="eastAsia" w:ascii="仿宋" w:hAnsi="仿宋" w:eastAsia="仿宋" w:cs="仿宋"/>
                <w:sz w:val="18"/>
                <w:szCs w:val="18"/>
              </w:rPr>
            </w:pPr>
            <w:r>
              <w:rPr>
                <w:rFonts w:hint="eastAsia" w:ascii="宋体" w:hAnsi="宋体" w:eastAsia="宋体"/>
                <w:sz w:val="16"/>
                <w:szCs w:val="16"/>
              </w:rPr>
              <w:t>《融资担保公司监督管理条例》</w:t>
            </w:r>
          </w:p>
        </w:tc>
        <w:tc>
          <w:tcPr>
            <w:tcW w:w="1066" w:type="dxa"/>
            <w:vMerge w:val="restart"/>
            <w:vAlign w:val="center"/>
          </w:tcPr>
          <w:p>
            <w:pPr>
              <w:spacing w:line="300" w:lineRule="exact"/>
              <w:jc w:val="both"/>
              <w:rPr>
                <w:rFonts w:hint="eastAsia" w:ascii="仿宋" w:hAnsi="仿宋" w:eastAsia="宋体" w:cs="仿宋"/>
                <w:sz w:val="18"/>
                <w:szCs w:val="18"/>
                <w:lang w:eastAsia="zh-CN"/>
              </w:rPr>
            </w:pPr>
            <w:r>
              <w:rPr>
                <w:rFonts w:hint="eastAsia" w:ascii="宋体" w:hAnsi="宋体" w:eastAsia="宋体" w:cs="宋体"/>
                <w:i w:val="0"/>
                <w:caps w:val="0"/>
                <w:color w:val="333333"/>
                <w:spacing w:val="0"/>
                <w:sz w:val="16"/>
                <w:szCs w:val="16"/>
                <w:shd w:val="clear" w:color="auto" w:fill="FFFFFF"/>
              </w:rPr>
              <w:t>罚款</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没收违法所得</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责令停产停业</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吊销许可证</w:t>
            </w: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lang w:eastAsia="zh-CN"/>
              </w:rPr>
              <w:t>从</w:t>
            </w:r>
            <w:r>
              <w:rPr>
                <w:rFonts w:hint="eastAsia" w:ascii="宋体" w:hAnsi="宋体" w:eastAsia="宋体" w:cs="宋体"/>
                <w:sz w:val="16"/>
                <w:szCs w:val="16"/>
              </w:rPr>
              <w:t>轻</w:t>
            </w:r>
          </w:p>
        </w:tc>
        <w:tc>
          <w:tcPr>
            <w:tcW w:w="2707" w:type="dxa"/>
            <w:vAlign w:val="center"/>
          </w:tcPr>
          <w:p>
            <w:pPr>
              <w:jc w:val="both"/>
              <w:rPr>
                <w:rFonts w:hint="eastAsia" w:ascii="仿宋" w:hAnsi="仿宋" w:eastAsia="仿宋" w:cs="仿宋"/>
                <w:sz w:val="28"/>
                <w:szCs w:val="28"/>
              </w:rPr>
            </w:pPr>
            <w:r>
              <w:rPr>
                <w:rFonts w:hint="eastAsia" w:ascii="宋体" w:hAnsi="宋体" w:eastAsia="宋体"/>
                <w:sz w:val="16"/>
                <w:szCs w:val="16"/>
              </w:rPr>
              <w:t>处10万元以上</w:t>
            </w:r>
            <w:r>
              <w:rPr>
                <w:rFonts w:ascii="宋体" w:hAnsi="宋体" w:eastAsia="宋体"/>
                <w:sz w:val="16"/>
                <w:szCs w:val="16"/>
              </w:rPr>
              <w:t>22</w:t>
            </w:r>
            <w:r>
              <w:rPr>
                <w:rFonts w:hint="eastAsia" w:ascii="宋体" w:hAnsi="宋体" w:eastAsia="宋体"/>
                <w:sz w:val="16"/>
                <w:szCs w:val="16"/>
              </w:rPr>
              <w:t>万元以下的罚款，有违法所得的，没收违法所得</w:t>
            </w:r>
          </w:p>
        </w:tc>
        <w:tc>
          <w:tcPr>
            <w:tcW w:w="818" w:type="dxa"/>
            <w:vMerge w:val="restart"/>
            <w:vAlign w:val="center"/>
          </w:tcPr>
          <w:p>
            <w:pPr>
              <w:jc w:val="both"/>
              <w:rPr>
                <w:rFonts w:hint="eastAsia" w:ascii="仿宋" w:hAnsi="仿宋" w:eastAsia="仿宋" w:cs="仿宋"/>
                <w:sz w:val="28"/>
                <w:szCs w:val="28"/>
              </w:rPr>
            </w:pPr>
            <w:r>
              <w:rPr>
                <w:rFonts w:hint="eastAsia" w:ascii="宋体" w:hAnsi="宋体" w:eastAsia="宋体" w:cs="宋体"/>
                <w:sz w:val="16"/>
                <w:szCs w:val="16"/>
                <w:lang w:eastAsia="zh-CN"/>
              </w:rPr>
              <w:t>广东省地方金融监督管理局及其委托授权组织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2" w:hRule="atLeast"/>
          <w:jc w:val="center"/>
        </w:trPr>
        <w:tc>
          <w:tcPr>
            <w:tcW w:w="979" w:type="dxa"/>
            <w:vMerge w:val="continue"/>
            <w:vAlign w:val="top"/>
          </w:tcPr>
          <w:p>
            <w:pPr>
              <w:jc w:val="center"/>
              <w:rPr>
                <w:rFonts w:hint="eastAsia" w:ascii="宋体" w:hAnsi="宋体" w:eastAsia="宋体" w:cs="宋体"/>
                <w:sz w:val="24"/>
                <w:szCs w:val="24"/>
              </w:rPr>
            </w:pPr>
          </w:p>
        </w:tc>
        <w:tc>
          <w:tcPr>
            <w:tcW w:w="1878" w:type="dxa"/>
            <w:vMerge w:val="continue"/>
            <w:vAlign w:val="top"/>
          </w:tcPr>
          <w:p>
            <w:pPr>
              <w:jc w:val="both"/>
              <w:rPr>
                <w:rFonts w:hint="eastAsia" w:ascii="仿宋" w:hAnsi="仿宋" w:eastAsia="仿宋" w:cs="仿宋"/>
                <w:sz w:val="28"/>
                <w:szCs w:val="28"/>
              </w:rPr>
            </w:pPr>
          </w:p>
        </w:tc>
        <w:tc>
          <w:tcPr>
            <w:tcW w:w="4139" w:type="dxa"/>
            <w:vMerge w:val="continue"/>
            <w:vAlign w:val="top"/>
          </w:tcPr>
          <w:p>
            <w:pPr>
              <w:jc w:val="both"/>
              <w:rPr>
                <w:rFonts w:hint="eastAsia" w:ascii="仿宋" w:hAnsi="仿宋" w:eastAsia="仿宋" w:cs="仿宋"/>
                <w:sz w:val="28"/>
                <w:szCs w:val="28"/>
              </w:rPr>
            </w:pPr>
          </w:p>
        </w:tc>
        <w:tc>
          <w:tcPr>
            <w:tcW w:w="1306" w:type="dxa"/>
            <w:vMerge w:val="continue"/>
            <w:vAlign w:val="top"/>
          </w:tcPr>
          <w:p>
            <w:pPr>
              <w:jc w:val="both"/>
              <w:rPr>
                <w:rFonts w:hint="eastAsia" w:ascii="仿宋" w:hAnsi="仿宋" w:eastAsia="仿宋" w:cs="仿宋"/>
                <w:sz w:val="28"/>
                <w:szCs w:val="28"/>
              </w:rPr>
            </w:pPr>
          </w:p>
        </w:tc>
        <w:tc>
          <w:tcPr>
            <w:tcW w:w="1066" w:type="dxa"/>
            <w:vMerge w:val="continue"/>
            <w:vAlign w:val="top"/>
          </w:tcPr>
          <w:p>
            <w:pPr>
              <w:jc w:val="both"/>
              <w:rPr>
                <w:rFonts w:hint="eastAsia" w:ascii="仿宋" w:hAnsi="仿宋" w:eastAsia="仿宋" w:cs="仿宋"/>
                <w:sz w:val="28"/>
                <w:szCs w:val="28"/>
              </w:rPr>
            </w:pPr>
          </w:p>
        </w:tc>
        <w:tc>
          <w:tcPr>
            <w:tcW w:w="987" w:type="dxa"/>
            <w:vAlign w:val="center"/>
          </w:tcPr>
          <w:p>
            <w:pPr>
              <w:jc w:val="center"/>
              <w:rPr>
                <w:rFonts w:hint="eastAsia" w:ascii="宋体" w:hAnsi="宋体" w:eastAsia="宋体" w:cs="宋体"/>
                <w:sz w:val="16"/>
                <w:szCs w:val="16"/>
                <w:lang w:eastAsia="zh-CN"/>
              </w:rPr>
            </w:pPr>
            <w:r>
              <w:rPr>
                <w:rFonts w:hint="eastAsia" w:ascii="宋体" w:hAnsi="宋体" w:eastAsia="宋体" w:cs="宋体"/>
                <w:sz w:val="16"/>
                <w:szCs w:val="16"/>
                <w:lang w:eastAsia="zh-CN"/>
              </w:rPr>
              <w:t>一般</w:t>
            </w:r>
          </w:p>
        </w:tc>
        <w:tc>
          <w:tcPr>
            <w:tcW w:w="2707" w:type="dxa"/>
            <w:vAlign w:val="center"/>
          </w:tcPr>
          <w:p>
            <w:pPr>
              <w:jc w:val="both"/>
              <w:rPr>
                <w:rFonts w:hint="eastAsia" w:ascii="仿宋" w:hAnsi="仿宋" w:eastAsia="仿宋" w:cs="仿宋"/>
                <w:sz w:val="28"/>
                <w:szCs w:val="28"/>
              </w:rPr>
            </w:pPr>
            <w:r>
              <w:rPr>
                <w:rFonts w:hint="eastAsia" w:ascii="宋体" w:hAnsi="宋体" w:eastAsia="宋体"/>
                <w:sz w:val="16"/>
                <w:szCs w:val="16"/>
              </w:rPr>
              <w:t>处</w:t>
            </w:r>
            <w:r>
              <w:rPr>
                <w:rFonts w:ascii="宋体" w:hAnsi="宋体" w:eastAsia="宋体"/>
                <w:sz w:val="16"/>
                <w:szCs w:val="16"/>
              </w:rPr>
              <w:t>22</w:t>
            </w:r>
            <w:r>
              <w:rPr>
                <w:rFonts w:hint="eastAsia" w:ascii="宋体" w:hAnsi="宋体" w:eastAsia="宋体"/>
                <w:sz w:val="16"/>
                <w:szCs w:val="16"/>
              </w:rPr>
              <w:t>万元以上</w:t>
            </w:r>
            <w:r>
              <w:rPr>
                <w:rFonts w:ascii="宋体" w:hAnsi="宋体" w:eastAsia="宋体"/>
                <w:sz w:val="16"/>
                <w:szCs w:val="16"/>
              </w:rPr>
              <w:t>38</w:t>
            </w:r>
            <w:r>
              <w:rPr>
                <w:rFonts w:hint="eastAsia" w:ascii="宋体" w:hAnsi="宋体" w:eastAsia="宋体"/>
                <w:sz w:val="16"/>
                <w:szCs w:val="16"/>
              </w:rPr>
              <w:t>万元以下的罚款，有违法所得的，没收违法所得，并可以责令停业整顿</w:t>
            </w:r>
          </w:p>
        </w:tc>
        <w:tc>
          <w:tcPr>
            <w:tcW w:w="818" w:type="dxa"/>
            <w:vMerge w:val="continue"/>
            <w:vAlign w:val="top"/>
          </w:tcPr>
          <w:p>
            <w:pPr>
              <w:jc w:val="both"/>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4" w:hRule="atLeast"/>
          <w:jc w:val="center"/>
        </w:trPr>
        <w:tc>
          <w:tcPr>
            <w:tcW w:w="979" w:type="dxa"/>
            <w:vMerge w:val="continue"/>
            <w:vAlign w:val="center"/>
          </w:tcPr>
          <w:p>
            <w:pPr>
              <w:jc w:val="center"/>
              <w:rPr>
                <w:rFonts w:hint="eastAsia" w:ascii="宋体" w:hAnsi="宋体" w:eastAsia="宋体" w:cs="宋体"/>
                <w:sz w:val="24"/>
                <w:szCs w:val="24"/>
              </w:rPr>
            </w:pPr>
          </w:p>
        </w:tc>
        <w:tc>
          <w:tcPr>
            <w:tcW w:w="1878" w:type="dxa"/>
            <w:vMerge w:val="continue"/>
            <w:vAlign w:val="center"/>
          </w:tcPr>
          <w:p>
            <w:pPr>
              <w:jc w:val="both"/>
              <w:rPr>
                <w:rFonts w:hint="eastAsia" w:ascii="仿宋" w:hAnsi="仿宋" w:eastAsia="仿宋" w:cs="仿宋"/>
                <w:sz w:val="28"/>
                <w:szCs w:val="28"/>
              </w:rPr>
            </w:pPr>
          </w:p>
        </w:tc>
        <w:tc>
          <w:tcPr>
            <w:tcW w:w="4139" w:type="dxa"/>
            <w:vMerge w:val="continue"/>
            <w:vAlign w:val="center"/>
          </w:tcPr>
          <w:p>
            <w:pPr>
              <w:jc w:val="both"/>
              <w:rPr>
                <w:rFonts w:hint="eastAsia" w:ascii="仿宋" w:hAnsi="仿宋" w:eastAsia="仿宋" w:cs="仿宋"/>
                <w:sz w:val="28"/>
                <w:szCs w:val="28"/>
              </w:rPr>
            </w:pPr>
          </w:p>
        </w:tc>
        <w:tc>
          <w:tcPr>
            <w:tcW w:w="1306" w:type="dxa"/>
            <w:vMerge w:val="continue"/>
            <w:vAlign w:val="center"/>
          </w:tcPr>
          <w:p>
            <w:pPr>
              <w:jc w:val="both"/>
              <w:rPr>
                <w:rFonts w:hint="eastAsia" w:ascii="仿宋" w:hAnsi="仿宋" w:eastAsia="仿宋" w:cs="仿宋"/>
                <w:sz w:val="28"/>
                <w:szCs w:val="28"/>
              </w:rPr>
            </w:pPr>
          </w:p>
        </w:tc>
        <w:tc>
          <w:tcPr>
            <w:tcW w:w="1066" w:type="dxa"/>
            <w:vMerge w:val="continue"/>
            <w:vAlign w:val="center"/>
          </w:tcPr>
          <w:p>
            <w:pPr>
              <w:jc w:val="both"/>
              <w:rPr>
                <w:rFonts w:hint="eastAsia" w:ascii="仿宋" w:hAnsi="仿宋" w:eastAsia="仿宋" w:cs="仿宋"/>
                <w:sz w:val="28"/>
                <w:szCs w:val="28"/>
              </w:rPr>
            </w:pP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rPr>
              <w:t>从重</w:t>
            </w:r>
          </w:p>
        </w:tc>
        <w:tc>
          <w:tcPr>
            <w:tcW w:w="2707" w:type="dxa"/>
            <w:vAlign w:val="center"/>
          </w:tcPr>
          <w:p>
            <w:pPr>
              <w:widowControl/>
              <w:jc w:val="both"/>
              <w:textAlignment w:val="center"/>
              <w:rPr>
                <w:rFonts w:hint="eastAsia" w:ascii="仿宋" w:hAnsi="仿宋" w:eastAsia="仿宋" w:cs="仿宋"/>
                <w:sz w:val="13"/>
                <w:szCs w:val="13"/>
              </w:rPr>
            </w:pPr>
            <w:r>
              <w:rPr>
                <w:rFonts w:hint="eastAsia" w:ascii="宋体" w:hAnsi="宋体" w:eastAsia="宋体"/>
                <w:sz w:val="16"/>
                <w:szCs w:val="16"/>
              </w:rPr>
              <w:t>处</w:t>
            </w:r>
            <w:r>
              <w:rPr>
                <w:rFonts w:ascii="宋体" w:hAnsi="宋体" w:eastAsia="宋体"/>
                <w:sz w:val="16"/>
                <w:szCs w:val="16"/>
              </w:rPr>
              <w:t>38</w:t>
            </w:r>
            <w:r>
              <w:rPr>
                <w:rFonts w:hint="eastAsia" w:ascii="宋体" w:hAnsi="宋体" w:eastAsia="宋体"/>
                <w:sz w:val="16"/>
                <w:szCs w:val="16"/>
              </w:rPr>
              <w:t>万元以上50万元以下的罚款，有违法所得的，没收违法所得，吊销其融资担保业务经营许可证</w:t>
            </w:r>
          </w:p>
        </w:tc>
        <w:tc>
          <w:tcPr>
            <w:tcW w:w="818" w:type="dxa"/>
            <w:vMerge w:val="continue"/>
            <w:vAlign w:val="top"/>
          </w:tcPr>
          <w:p>
            <w:pPr>
              <w:jc w:val="both"/>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8" w:hRule="atLeast"/>
          <w:jc w:val="center"/>
        </w:trPr>
        <w:tc>
          <w:tcPr>
            <w:tcW w:w="979" w:type="dxa"/>
            <w:vMerge w:val="restart"/>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w:t>
            </w:r>
          </w:p>
        </w:tc>
        <w:tc>
          <w:tcPr>
            <w:tcW w:w="1878" w:type="dxa"/>
            <w:vMerge w:val="restart"/>
            <w:vAlign w:val="center"/>
          </w:tcPr>
          <w:p>
            <w:pPr>
              <w:rPr>
                <w:rFonts w:ascii="宋体" w:hAnsi="宋体" w:eastAsia="宋体"/>
                <w:b/>
                <w:sz w:val="16"/>
                <w:szCs w:val="16"/>
              </w:rPr>
            </w:pPr>
            <w:r>
              <w:rPr>
                <w:rFonts w:hint="eastAsia" w:ascii="宋体" w:hAnsi="宋体" w:eastAsia="宋体"/>
                <w:b/>
                <w:sz w:val="16"/>
                <w:szCs w:val="16"/>
              </w:rPr>
              <w:t>融资担保公司未按照要求向监督管理部门报送经营报告、财务报告、年度审计报告等文件、资料或者业务开展情况；</w:t>
            </w:r>
          </w:p>
          <w:p>
            <w:pPr>
              <w:jc w:val="both"/>
              <w:rPr>
                <w:rFonts w:hint="eastAsia" w:ascii="黑体" w:hAnsi="黑体" w:eastAsia="宋体" w:cs="黑体"/>
                <w:sz w:val="24"/>
                <w:lang w:eastAsia="zh-CN"/>
              </w:rPr>
            </w:pPr>
            <w:r>
              <w:rPr>
                <w:rFonts w:hint="eastAsia" w:ascii="宋体" w:hAnsi="宋体" w:eastAsia="宋体"/>
                <w:b/>
                <w:sz w:val="16"/>
                <w:szCs w:val="16"/>
              </w:rPr>
              <w:t>未报告公司发生的重大风险事件</w:t>
            </w:r>
            <w:r>
              <w:rPr>
                <w:rFonts w:hint="eastAsia" w:ascii="宋体" w:hAnsi="宋体" w:eastAsia="宋体"/>
                <w:b/>
                <w:sz w:val="16"/>
                <w:szCs w:val="16"/>
                <w:lang w:eastAsia="zh-CN"/>
              </w:rPr>
              <w:t>的</w:t>
            </w:r>
          </w:p>
        </w:tc>
        <w:tc>
          <w:tcPr>
            <w:tcW w:w="4139" w:type="dxa"/>
            <w:vMerge w:val="restart"/>
            <w:vAlign w:val="center"/>
          </w:tcPr>
          <w:p>
            <w:pPr>
              <w:jc w:val="both"/>
              <w:rPr>
                <w:rFonts w:hint="eastAsia" w:ascii="仿宋" w:hAnsi="仿宋" w:eastAsia="仿宋" w:cs="仿宋"/>
                <w:sz w:val="18"/>
                <w:szCs w:val="18"/>
              </w:rPr>
            </w:pPr>
            <w:r>
              <w:rPr>
                <w:rFonts w:hint="eastAsia" w:ascii="宋体" w:hAnsi="宋体" w:eastAsia="宋体"/>
                <w:sz w:val="16"/>
                <w:szCs w:val="16"/>
              </w:rPr>
              <w:t>第四十一条 “融资担保公司未按照要求向监督管理部门报送经营报告、财务报告、年度审计报告等文件、资料或者业务开展情况，或者未报告其发生的重大风险事件的，由监督管理部门责令限期改正，处5万元以上20万元以下的罚款；逾期不改正的，责令停业整顿，情节严重的，吊销其融资担保业务经营许可证”。</w:t>
            </w:r>
          </w:p>
        </w:tc>
        <w:tc>
          <w:tcPr>
            <w:tcW w:w="1306" w:type="dxa"/>
            <w:vMerge w:val="restart"/>
            <w:vAlign w:val="center"/>
          </w:tcPr>
          <w:p>
            <w:pPr>
              <w:jc w:val="both"/>
              <w:rPr>
                <w:rFonts w:hint="eastAsia" w:ascii="仿宋" w:hAnsi="仿宋" w:eastAsia="仿宋" w:cs="仿宋"/>
                <w:sz w:val="18"/>
                <w:szCs w:val="18"/>
              </w:rPr>
            </w:pPr>
            <w:r>
              <w:rPr>
                <w:rFonts w:hint="eastAsia" w:ascii="宋体" w:hAnsi="宋体" w:eastAsia="宋体"/>
                <w:sz w:val="16"/>
                <w:szCs w:val="16"/>
              </w:rPr>
              <w:t>《融资担保公司监督管理条例》</w:t>
            </w:r>
          </w:p>
        </w:tc>
        <w:tc>
          <w:tcPr>
            <w:tcW w:w="1066" w:type="dxa"/>
            <w:vMerge w:val="restart"/>
            <w:vAlign w:val="center"/>
          </w:tcPr>
          <w:p>
            <w:pPr>
              <w:spacing w:line="300" w:lineRule="exact"/>
              <w:jc w:val="both"/>
              <w:rPr>
                <w:rFonts w:hint="eastAsia" w:ascii="仿宋" w:hAnsi="仿宋" w:eastAsia="仿宋" w:cs="仿宋"/>
                <w:sz w:val="18"/>
                <w:szCs w:val="18"/>
              </w:rPr>
            </w:pPr>
            <w:r>
              <w:rPr>
                <w:rFonts w:hint="eastAsia" w:ascii="宋体" w:hAnsi="宋体" w:eastAsia="宋体" w:cs="宋体"/>
                <w:i w:val="0"/>
                <w:caps w:val="0"/>
                <w:color w:val="333333"/>
                <w:spacing w:val="0"/>
                <w:sz w:val="16"/>
                <w:szCs w:val="16"/>
                <w:shd w:val="clear" w:color="auto" w:fill="FFFFFF"/>
              </w:rPr>
              <w:t>罚款</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责令停产停业</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吊销许可证</w:t>
            </w: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rPr>
              <w:t>从轻</w:t>
            </w:r>
          </w:p>
        </w:tc>
        <w:tc>
          <w:tcPr>
            <w:tcW w:w="2707" w:type="dxa"/>
            <w:vAlign w:val="center"/>
          </w:tcPr>
          <w:p>
            <w:pPr>
              <w:jc w:val="both"/>
              <w:rPr>
                <w:rFonts w:hint="eastAsia" w:ascii="仿宋" w:hAnsi="仿宋" w:eastAsia="仿宋" w:cs="仿宋"/>
                <w:sz w:val="28"/>
                <w:szCs w:val="28"/>
              </w:rPr>
            </w:pPr>
            <w:r>
              <w:rPr>
                <w:rFonts w:hint="eastAsia" w:ascii="宋体" w:hAnsi="宋体" w:eastAsia="宋体"/>
                <w:sz w:val="16"/>
                <w:szCs w:val="16"/>
              </w:rPr>
              <w:t>责令限期改正，处5万元以上9</w:t>
            </w:r>
            <w:r>
              <w:rPr>
                <w:rFonts w:ascii="宋体" w:hAnsi="宋体" w:eastAsia="宋体"/>
                <w:sz w:val="16"/>
                <w:szCs w:val="16"/>
              </w:rPr>
              <w:t>.5</w:t>
            </w:r>
            <w:r>
              <w:rPr>
                <w:rFonts w:hint="eastAsia" w:ascii="宋体" w:hAnsi="宋体" w:eastAsia="宋体"/>
                <w:sz w:val="16"/>
                <w:szCs w:val="16"/>
              </w:rPr>
              <w:t>万元以下的罚款</w:t>
            </w:r>
          </w:p>
        </w:tc>
        <w:tc>
          <w:tcPr>
            <w:tcW w:w="818" w:type="dxa"/>
            <w:vMerge w:val="restart"/>
            <w:vAlign w:val="center"/>
          </w:tcPr>
          <w:p>
            <w:pPr>
              <w:jc w:val="both"/>
              <w:rPr>
                <w:rFonts w:hint="eastAsia" w:ascii="仿宋" w:hAnsi="仿宋" w:eastAsia="仿宋" w:cs="仿宋"/>
                <w:sz w:val="28"/>
                <w:szCs w:val="28"/>
              </w:rPr>
            </w:pPr>
            <w:r>
              <w:rPr>
                <w:rFonts w:hint="eastAsia" w:ascii="宋体" w:hAnsi="宋体" w:eastAsia="宋体" w:cs="宋体"/>
                <w:sz w:val="16"/>
                <w:szCs w:val="16"/>
                <w:lang w:eastAsia="zh-CN"/>
              </w:rPr>
              <w:t>广东省地方金融监督管理局及其委托授权组织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3" w:hRule="atLeast"/>
          <w:jc w:val="center"/>
        </w:trPr>
        <w:tc>
          <w:tcPr>
            <w:tcW w:w="979" w:type="dxa"/>
            <w:vMerge w:val="continue"/>
            <w:vAlign w:val="top"/>
          </w:tcPr>
          <w:p>
            <w:pPr>
              <w:jc w:val="center"/>
              <w:rPr>
                <w:rFonts w:hint="eastAsia" w:ascii="仿宋" w:hAnsi="仿宋" w:eastAsia="仿宋" w:cs="仿宋"/>
                <w:sz w:val="28"/>
                <w:szCs w:val="28"/>
              </w:rPr>
            </w:pPr>
          </w:p>
        </w:tc>
        <w:tc>
          <w:tcPr>
            <w:tcW w:w="1878" w:type="dxa"/>
            <w:vMerge w:val="continue"/>
            <w:vAlign w:val="top"/>
          </w:tcPr>
          <w:p>
            <w:pPr>
              <w:jc w:val="both"/>
              <w:rPr>
                <w:rFonts w:hint="eastAsia" w:ascii="仿宋" w:hAnsi="仿宋" w:eastAsia="仿宋" w:cs="仿宋"/>
                <w:sz w:val="28"/>
                <w:szCs w:val="28"/>
              </w:rPr>
            </w:pPr>
          </w:p>
        </w:tc>
        <w:tc>
          <w:tcPr>
            <w:tcW w:w="4139" w:type="dxa"/>
            <w:vMerge w:val="continue"/>
            <w:vAlign w:val="top"/>
          </w:tcPr>
          <w:p>
            <w:pPr>
              <w:jc w:val="both"/>
              <w:rPr>
                <w:rFonts w:hint="eastAsia" w:ascii="仿宋" w:hAnsi="仿宋" w:eastAsia="仿宋" w:cs="仿宋"/>
                <w:sz w:val="28"/>
                <w:szCs w:val="28"/>
              </w:rPr>
            </w:pPr>
          </w:p>
        </w:tc>
        <w:tc>
          <w:tcPr>
            <w:tcW w:w="1306" w:type="dxa"/>
            <w:vMerge w:val="continue"/>
            <w:vAlign w:val="top"/>
          </w:tcPr>
          <w:p>
            <w:pPr>
              <w:jc w:val="both"/>
              <w:rPr>
                <w:rFonts w:hint="eastAsia" w:ascii="仿宋" w:hAnsi="仿宋" w:eastAsia="仿宋" w:cs="仿宋"/>
                <w:sz w:val="28"/>
                <w:szCs w:val="28"/>
              </w:rPr>
            </w:pPr>
          </w:p>
        </w:tc>
        <w:tc>
          <w:tcPr>
            <w:tcW w:w="1066" w:type="dxa"/>
            <w:vMerge w:val="continue"/>
            <w:vAlign w:val="top"/>
          </w:tcPr>
          <w:p>
            <w:pPr>
              <w:jc w:val="both"/>
              <w:rPr>
                <w:rFonts w:hint="eastAsia" w:ascii="仿宋" w:hAnsi="仿宋" w:eastAsia="仿宋" w:cs="仿宋"/>
                <w:sz w:val="28"/>
                <w:szCs w:val="28"/>
              </w:rPr>
            </w:pPr>
          </w:p>
        </w:tc>
        <w:tc>
          <w:tcPr>
            <w:tcW w:w="987" w:type="dxa"/>
            <w:vAlign w:val="center"/>
          </w:tcPr>
          <w:p>
            <w:pPr>
              <w:jc w:val="center"/>
              <w:rPr>
                <w:rFonts w:hint="eastAsia" w:ascii="宋体" w:hAnsi="宋体" w:eastAsia="宋体" w:cs="宋体"/>
                <w:sz w:val="16"/>
                <w:szCs w:val="16"/>
                <w:lang w:eastAsia="zh-CN"/>
              </w:rPr>
            </w:pPr>
            <w:r>
              <w:rPr>
                <w:rFonts w:hint="eastAsia" w:ascii="宋体" w:hAnsi="宋体" w:eastAsia="宋体" w:cs="宋体"/>
                <w:sz w:val="16"/>
                <w:szCs w:val="16"/>
                <w:lang w:eastAsia="zh-CN"/>
              </w:rPr>
              <w:t>一般</w:t>
            </w:r>
          </w:p>
        </w:tc>
        <w:tc>
          <w:tcPr>
            <w:tcW w:w="2707" w:type="dxa"/>
            <w:vAlign w:val="center"/>
          </w:tcPr>
          <w:p>
            <w:pPr>
              <w:jc w:val="both"/>
              <w:rPr>
                <w:rFonts w:hint="eastAsia" w:ascii="仿宋" w:hAnsi="仿宋" w:eastAsia="仿宋" w:cs="仿宋"/>
                <w:sz w:val="28"/>
                <w:szCs w:val="28"/>
              </w:rPr>
            </w:pPr>
            <w:r>
              <w:rPr>
                <w:rFonts w:hint="eastAsia" w:ascii="宋体" w:hAnsi="宋体" w:eastAsia="宋体"/>
                <w:sz w:val="16"/>
                <w:szCs w:val="16"/>
              </w:rPr>
              <w:t>责令限期改正，处</w:t>
            </w:r>
            <w:r>
              <w:rPr>
                <w:rFonts w:ascii="宋体" w:hAnsi="宋体" w:eastAsia="宋体"/>
                <w:sz w:val="16"/>
                <w:szCs w:val="16"/>
              </w:rPr>
              <w:t>9.5</w:t>
            </w:r>
            <w:r>
              <w:rPr>
                <w:rFonts w:hint="eastAsia" w:ascii="宋体" w:hAnsi="宋体" w:eastAsia="宋体"/>
                <w:sz w:val="16"/>
                <w:szCs w:val="16"/>
              </w:rPr>
              <w:t>万元以上</w:t>
            </w:r>
            <w:r>
              <w:rPr>
                <w:rFonts w:ascii="宋体" w:hAnsi="宋体" w:eastAsia="宋体"/>
                <w:sz w:val="16"/>
                <w:szCs w:val="16"/>
              </w:rPr>
              <w:t>15.5</w:t>
            </w:r>
            <w:r>
              <w:rPr>
                <w:rFonts w:hint="eastAsia" w:ascii="宋体" w:hAnsi="宋体" w:eastAsia="宋体"/>
                <w:sz w:val="16"/>
                <w:szCs w:val="16"/>
              </w:rPr>
              <w:t>万元以下的罚款</w:t>
            </w:r>
          </w:p>
        </w:tc>
        <w:tc>
          <w:tcPr>
            <w:tcW w:w="818" w:type="dxa"/>
            <w:vMerge w:val="continue"/>
            <w:vAlign w:val="top"/>
          </w:tcPr>
          <w:p>
            <w:pPr>
              <w:jc w:val="both"/>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6" w:hRule="atLeast"/>
          <w:jc w:val="center"/>
        </w:trPr>
        <w:tc>
          <w:tcPr>
            <w:tcW w:w="979" w:type="dxa"/>
            <w:vMerge w:val="continue"/>
            <w:vAlign w:val="center"/>
          </w:tcPr>
          <w:p>
            <w:pPr>
              <w:jc w:val="center"/>
              <w:rPr>
                <w:rFonts w:hint="eastAsia" w:ascii="仿宋" w:hAnsi="仿宋" w:eastAsia="仿宋" w:cs="仿宋"/>
                <w:sz w:val="28"/>
                <w:szCs w:val="28"/>
              </w:rPr>
            </w:pPr>
          </w:p>
        </w:tc>
        <w:tc>
          <w:tcPr>
            <w:tcW w:w="1878" w:type="dxa"/>
            <w:vMerge w:val="continue"/>
            <w:vAlign w:val="center"/>
          </w:tcPr>
          <w:p>
            <w:pPr>
              <w:jc w:val="both"/>
              <w:rPr>
                <w:rFonts w:hint="eastAsia" w:ascii="仿宋" w:hAnsi="仿宋" w:eastAsia="仿宋" w:cs="仿宋"/>
                <w:sz w:val="28"/>
                <w:szCs w:val="28"/>
              </w:rPr>
            </w:pPr>
          </w:p>
        </w:tc>
        <w:tc>
          <w:tcPr>
            <w:tcW w:w="4139" w:type="dxa"/>
            <w:vMerge w:val="continue"/>
            <w:vAlign w:val="center"/>
          </w:tcPr>
          <w:p>
            <w:pPr>
              <w:jc w:val="both"/>
              <w:rPr>
                <w:rFonts w:hint="eastAsia" w:ascii="仿宋" w:hAnsi="仿宋" w:eastAsia="仿宋" w:cs="仿宋"/>
                <w:sz w:val="28"/>
                <w:szCs w:val="28"/>
              </w:rPr>
            </w:pPr>
          </w:p>
        </w:tc>
        <w:tc>
          <w:tcPr>
            <w:tcW w:w="1306" w:type="dxa"/>
            <w:vMerge w:val="continue"/>
            <w:vAlign w:val="center"/>
          </w:tcPr>
          <w:p>
            <w:pPr>
              <w:jc w:val="both"/>
              <w:rPr>
                <w:rFonts w:hint="eastAsia" w:ascii="仿宋" w:hAnsi="仿宋" w:eastAsia="仿宋" w:cs="仿宋"/>
                <w:sz w:val="28"/>
                <w:szCs w:val="28"/>
              </w:rPr>
            </w:pPr>
          </w:p>
        </w:tc>
        <w:tc>
          <w:tcPr>
            <w:tcW w:w="1066" w:type="dxa"/>
            <w:vMerge w:val="continue"/>
            <w:vAlign w:val="center"/>
          </w:tcPr>
          <w:p>
            <w:pPr>
              <w:jc w:val="both"/>
              <w:rPr>
                <w:rFonts w:hint="eastAsia" w:ascii="仿宋" w:hAnsi="仿宋" w:eastAsia="仿宋" w:cs="仿宋"/>
                <w:sz w:val="28"/>
                <w:szCs w:val="28"/>
              </w:rPr>
            </w:pP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rPr>
              <w:t>从重</w:t>
            </w:r>
          </w:p>
        </w:tc>
        <w:tc>
          <w:tcPr>
            <w:tcW w:w="2707" w:type="dxa"/>
            <w:vAlign w:val="center"/>
          </w:tcPr>
          <w:p>
            <w:pPr>
              <w:widowControl/>
              <w:jc w:val="both"/>
              <w:textAlignment w:val="center"/>
              <w:rPr>
                <w:rFonts w:hint="eastAsia" w:ascii="仿宋" w:hAnsi="仿宋" w:eastAsia="仿宋" w:cs="仿宋"/>
                <w:sz w:val="13"/>
                <w:szCs w:val="13"/>
              </w:rPr>
            </w:pPr>
            <w:r>
              <w:rPr>
                <w:rFonts w:hint="eastAsia" w:ascii="宋体" w:hAnsi="宋体" w:eastAsia="宋体"/>
                <w:sz w:val="16"/>
                <w:szCs w:val="16"/>
              </w:rPr>
              <w:t>责令限期改正，处</w:t>
            </w:r>
            <w:r>
              <w:rPr>
                <w:rFonts w:ascii="宋体" w:hAnsi="宋体" w:eastAsia="宋体"/>
                <w:sz w:val="16"/>
                <w:szCs w:val="16"/>
              </w:rPr>
              <w:t>15.5</w:t>
            </w:r>
            <w:r>
              <w:rPr>
                <w:rFonts w:hint="eastAsia" w:ascii="宋体" w:hAnsi="宋体" w:eastAsia="宋体"/>
                <w:sz w:val="16"/>
                <w:szCs w:val="16"/>
              </w:rPr>
              <w:t>万元以上20万元以下的罚款</w:t>
            </w:r>
          </w:p>
        </w:tc>
        <w:tc>
          <w:tcPr>
            <w:tcW w:w="818" w:type="dxa"/>
            <w:vMerge w:val="continue"/>
            <w:vAlign w:val="top"/>
          </w:tcPr>
          <w:p>
            <w:pPr>
              <w:jc w:val="both"/>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jc w:val="center"/>
        </w:trPr>
        <w:tc>
          <w:tcPr>
            <w:tcW w:w="979" w:type="dxa"/>
            <w:vMerge w:val="restart"/>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w:t>
            </w:r>
          </w:p>
        </w:tc>
        <w:tc>
          <w:tcPr>
            <w:tcW w:w="1878" w:type="dxa"/>
            <w:vMerge w:val="restart"/>
            <w:vAlign w:val="center"/>
          </w:tcPr>
          <w:p>
            <w:pPr>
              <w:jc w:val="both"/>
              <w:rPr>
                <w:rFonts w:hint="eastAsia" w:ascii="仿宋" w:hAnsi="仿宋" w:eastAsia="仿宋" w:cs="仿宋"/>
                <w:sz w:val="18"/>
                <w:szCs w:val="18"/>
              </w:rPr>
            </w:pPr>
            <w:r>
              <w:rPr>
                <w:rFonts w:hint="eastAsia" w:ascii="宋体" w:hAnsi="宋体" w:eastAsia="宋体"/>
                <w:b/>
                <w:sz w:val="16"/>
                <w:szCs w:val="16"/>
              </w:rPr>
              <w:t>融资担保公司未按照要求向监督管理部门报送经营报告、财务报告、年度审计报告等文件、资料或者业务开展情况，或者未报告其发生的重大风险事件的，责令限期改正后逾期不改正的</w:t>
            </w:r>
          </w:p>
        </w:tc>
        <w:tc>
          <w:tcPr>
            <w:tcW w:w="4139" w:type="dxa"/>
            <w:vMerge w:val="restart"/>
            <w:vAlign w:val="center"/>
          </w:tcPr>
          <w:p>
            <w:pPr>
              <w:jc w:val="both"/>
              <w:rPr>
                <w:rFonts w:hint="eastAsia" w:ascii="仿宋" w:hAnsi="仿宋" w:eastAsia="仿宋" w:cs="仿宋"/>
                <w:sz w:val="18"/>
                <w:szCs w:val="18"/>
              </w:rPr>
            </w:pPr>
            <w:r>
              <w:rPr>
                <w:rFonts w:hint="eastAsia" w:ascii="宋体" w:hAnsi="宋体" w:eastAsia="宋体"/>
                <w:sz w:val="16"/>
                <w:szCs w:val="16"/>
              </w:rPr>
              <w:t>第四十一条 “融资担保公司未按照要求向监督管理部门报送经营报告、财务报告、年度审计报告等文件、资料或者业务开展情况，或者未报告其发生的重大风险事件的，由监督管理部门责令限期改正，处5万元以上20万元以下的罚款；逾期不改正的，责令停业整顿，情节严重的，吊销其融资担保业务经营许可证”。</w:t>
            </w:r>
          </w:p>
        </w:tc>
        <w:tc>
          <w:tcPr>
            <w:tcW w:w="1306" w:type="dxa"/>
            <w:vMerge w:val="restart"/>
            <w:vAlign w:val="center"/>
          </w:tcPr>
          <w:p>
            <w:pPr>
              <w:jc w:val="both"/>
              <w:rPr>
                <w:rFonts w:hint="eastAsia" w:ascii="仿宋" w:hAnsi="仿宋" w:eastAsia="仿宋" w:cs="仿宋"/>
                <w:sz w:val="18"/>
                <w:szCs w:val="18"/>
              </w:rPr>
            </w:pPr>
            <w:r>
              <w:rPr>
                <w:rFonts w:hint="eastAsia" w:ascii="宋体" w:hAnsi="宋体" w:eastAsia="宋体"/>
                <w:sz w:val="16"/>
                <w:szCs w:val="16"/>
              </w:rPr>
              <w:t>《融资担保公司监督管理条例》</w:t>
            </w:r>
          </w:p>
        </w:tc>
        <w:tc>
          <w:tcPr>
            <w:tcW w:w="1066" w:type="dxa"/>
            <w:vMerge w:val="restart"/>
            <w:vAlign w:val="center"/>
          </w:tcPr>
          <w:p>
            <w:pPr>
              <w:spacing w:line="300" w:lineRule="exact"/>
              <w:jc w:val="both"/>
              <w:rPr>
                <w:rFonts w:hint="eastAsia" w:ascii="仿宋" w:hAnsi="仿宋" w:eastAsia="仿宋" w:cs="仿宋"/>
                <w:sz w:val="18"/>
                <w:szCs w:val="18"/>
              </w:rPr>
            </w:pPr>
            <w:r>
              <w:rPr>
                <w:rFonts w:hint="eastAsia" w:ascii="宋体" w:hAnsi="宋体" w:eastAsia="宋体" w:cs="宋体"/>
                <w:i w:val="0"/>
                <w:caps w:val="0"/>
                <w:color w:val="333333"/>
                <w:spacing w:val="0"/>
                <w:sz w:val="16"/>
                <w:szCs w:val="16"/>
                <w:shd w:val="clear" w:color="auto" w:fill="FFFFFF"/>
              </w:rPr>
              <w:t>罚款</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责令停产停业</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暂扣或者吊销许可证、暂扣或者吊销执照</w:t>
            </w: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lang w:eastAsia="zh-CN"/>
              </w:rPr>
              <w:t>一般</w:t>
            </w:r>
          </w:p>
        </w:tc>
        <w:tc>
          <w:tcPr>
            <w:tcW w:w="2707" w:type="dxa"/>
            <w:vAlign w:val="center"/>
          </w:tcPr>
          <w:p>
            <w:pPr>
              <w:jc w:val="both"/>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宋体" w:hAnsi="宋体" w:eastAsia="宋体"/>
                <w:sz w:val="16"/>
                <w:szCs w:val="16"/>
              </w:rPr>
              <w:t>责令停业整顿</w:t>
            </w:r>
          </w:p>
        </w:tc>
        <w:tc>
          <w:tcPr>
            <w:tcW w:w="818" w:type="dxa"/>
            <w:vMerge w:val="restart"/>
            <w:vAlign w:val="center"/>
          </w:tcPr>
          <w:p>
            <w:pPr>
              <w:jc w:val="both"/>
              <w:rPr>
                <w:rFonts w:hint="eastAsia" w:ascii="仿宋" w:hAnsi="仿宋" w:eastAsia="仿宋" w:cs="仿宋"/>
                <w:sz w:val="28"/>
                <w:szCs w:val="28"/>
              </w:rPr>
            </w:pPr>
            <w:r>
              <w:rPr>
                <w:rFonts w:hint="eastAsia" w:ascii="宋体" w:hAnsi="宋体" w:eastAsia="宋体" w:cs="宋体"/>
                <w:sz w:val="16"/>
                <w:szCs w:val="16"/>
                <w:lang w:eastAsia="zh-CN"/>
              </w:rPr>
              <w:t>广东省地方金融监督管理局及其委托授权组织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0" w:hRule="atLeast"/>
          <w:jc w:val="center"/>
        </w:trPr>
        <w:tc>
          <w:tcPr>
            <w:tcW w:w="979" w:type="dxa"/>
            <w:vMerge w:val="continue"/>
            <w:vAlign w:val="center"/>
          </w:tcPr>
          <w:p>
            <w:pPr>
              <w:jc w:val="center"/>
              <w:rPr>
                <w:rFonts w:hint="eastAsia" w:ascii="宋体" w:hAnsi="宋体" w:eastAsia="宋体" w:cs="宋体"/>
                <w:sz w:val="24"/>
                <w:szCs w:val="24"/>
              </w:rPr>
            </w:pPr>
          </w:p>
        </w:tc>
        <w:tc>
          <w:tcPr>
            <w:tcW w:w="1878" w:type="dxa"/>
            <w:vMerge w:val="continue"/>
            <w:vAlign w:val="center"/>
          </w:tcPr>
          <w:p>
            <w:pPr>
              <w:jc w:val="both"/>
              <w:rPr>
                <w:rFonts w:hint="eastAsia" w:ascii="仿宋" w:hAnsi="仿宋" w:eastAsia="仿宋" w:cs="仿宋"/>
                <w:sz w:val="28"/>
                <w:szCs w:val="28"/>
              </w:rPr>
            </w:pPr>
          </w:p>
        </w:tc>
        <w:tc>
          <w:tcPr>
            <w:tcW w:w="4139" w:type="dxa"/>
            <w:vMerge w:val="continue"/>
            <w:vAlign w:val="center"/>
          </w:tcPr>
          <w:p>
            <w:pPr>
              <w:jc w:val="both"/>
              <w:rPr>
                <w:rFonts w:hint="eastAsia" w:ascii="仿宋" w:hAnsi="仿宋" w:eastAsia="仿宋" w:cs="仿宋"/>
                <w:sz w:val="28"/>
                <w:szCs w:val="28"/>
              </w:rPr>
            </w:pPr>
          </w:p>
        </w:tc>
        <w:tc>
          <w:tcPr>
            <w:tcW w:w="1306" w:type="dxa"/>
            <w:vMerge w:val="continue"/>
            <w:vAlign w:val="center"/>
          </w:tcPr>
          <w:p>
            <w:pPr>
              <w:jc w:val="both"/>
              <w:rPr>
                <w:rFonts w:hint="eastAsia" w:ascii="仿宋" w:hAnsi="仿宋" w:eastAsia="仿宋" w:cs="仿宋"/>
                <w:sz w:val="28"/>
                <w:szCs w:val="28"/>
              </w:rPr>
            </w:pPr>
          </w:p>
        </w:tc>
        <w:tc>
          <w:tcPr>
            <w:tcW w:w="1066" w:type="dxa"/>
            <w:vMerge w:val="continue"/>
            <w:vAlign w:val="center"/>
          </w:tcPr>
          <w:p>
            <w:pPr>
              <w:jc w:val="both"/>
              <w:rPr>
                <w:rFonts w:hint="eastAsia" w:ascii="仿宋" w:hAnsi="仿宋" w:eastAsia="仿宋" w:cs="仿宋"/>
                <w:sz w:val="28"/>
                <w:szCs w:val="28"/>
              </w:rPr>
            </w:pP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rPr>
              <w:t>从重</w:t>
            </w:r>
          </w:p>
        </w:tc>
        <w:tc>
          <w:tcPr>
            <w:tcW w:w="2707" w:type="dxa"/>
            <w:vAlign w:val="center"/>
          </w:tcPr>
          <w:p>
            <w:pPr>
              <w:widowControl/>
              <w:jc w:val="both"/>
              <w:textAlignment w:val="center"/>
              <w:rPr>
                <w:rFonts w:hint="eastAsia" w:ascii="仿宋" w:hAnsi="仿宋" w:eastAsia="仿宋" w:cs="仿宋"/>
                <w:sz w:val="13"/>
                <w:szCs w:val="13"/>
              </w:rPr>
            </w:pPr>
            <w:r>
              <w:rPr>
                <w:rFonts w:hint="eastAsia" w:ascii="宋体" w:hAnsi="宋体" w:eastAsia="宋体"/>
                <w:sz w:val="16"/>
                <w:szCs w:val="16"/>
              </w:rPr>
              <w:t>吊销融资担保业务经营许可证</w:t>
            </w:r>
          </w:p>
        </w:tc>
        <w:tc>
          <w:tcPr>
            <w:tcW w:w="818" w:type="dxa"/>
            <w:vMerge w:val="continue"/>
            <w:vAlign w:val="top"/>
          </w:tcPr>
          <w:p>
            <w:pPr>
              <w:jc w:val="both"/>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8" w:hRule="atLeast"/>
          <w:jc w:val="center"/>
        </w:trPr>
        <w:tc>
          <w:tcPr>
            <w:tcW w:w="979" w:type="dxa"/>
            <w:vMerge w:val="restart"/>
            <w:vAlign w:val="center"/>
          </w:tcPr>
          <w:p>
            <w:pPr>
              <w:jc w:val="center"/>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1</w:t>
            </w:r>
          </w:p>
        </w:tc>
        <w:tc>
          <w:tcPr>
            <w:tcW w:w="1878" w:type="dxa"/>
            <w:vMerge w:val="restart"/>
            <w:vAlign w:val="center"/>
          </w:tcPr>
          <w:p>
            <w:pPr>
              <w:rPr>
                <w:rFonts w:ascii="宋体" w:hAnsi="宋体" w:eastAsia="宋体"/>
                <w:b/>
                <w:sz w:val="16"/>
                <w:szCs w:val="16"/>
              </w:rPr>
            </w:pPr>
            <w:r>
              <w:rPr>
                <w:rFonts w:hint="eastAsia" w:ascii="宋体" w:hAnsi="宋体" w:eastAsia="宋体"/>
                <w:b/>
                <w:sz w:val="16"/>
                <w:szCs w:val="16"/>
              </w:rPr>
              <w:t>拒绝、阻碍监督管理部门依法实施监督检查；</w:t>
            </w:r>
          </w:p>
          <w:p>
            <w:pPr>
              <w:rPr>
                <w:rFonts w:hint="eastAsia" w:ascii="黑体" w:hAnsi="黑体" w:eastAsia="黑体" w:cs="黑体"/>
                <w:sz w:val="24"/>
              </w:rPr>
            </w:pPr>
            <w:r>
              <w:rPr>
                <w:rFonts w:hint="eastAsia" w:ascii="宋体" w:hAnsi="宋体" w:eastAsia="宋体"/>
                <w:b/>
                <w:sz w:val="16"/>
                <w:szCs w:val="16"/>
              </w:rPr>
              <w:t>向监督管理部门提供虚假的经营报告、财务报告、年度审计报告等文件、资料；拒绝执行监督管理部门按照规定应采取的措施</w:t>
            </w:r>
          </w:p>
        </w:tc>
        <w:tc>
          <w:tcPr>
            <w:tcW w:w="4139" w:type="dxa"/>
            <w:vMerge w:val="restart"/>
            <w:vAlign w:val="center"/>
          </w:tcPr>
          <w:p>
            <w:pPr>
              <w:rPr>
                <w:rFonts w:ascii="宋体" w:hAnsi="宋体" w:eastAsia="宋体"/>
                <w:sz w:val="16"/>
                <w:szCs w:val="16"/>
              </w:rPr>
            </w:pPr>
            <w:r>
              <w:rPr>
                <w:rFonts w:hint="eastAsia" w:ascii="宋体" w:hAnsi="宋体" w:eastAsia="宋体"/>
                <w:sz w:val="16"/>
                <w:szCs w:val="16"/>
              </w:rPr>
              <w:t>第四十二条“融资担保公司有下列情形之一的，由监督管理部门责令限期改正，处20万元以上50万元以下的罚款；逾期不改正的，责令停业整顿，情节严重的，吊销其融资担保业务经营许可证；构成违反治安管理行为的，依照《中华人民共和国治安管理处罚法》予以处罚；构成犯罪的，依法追究刑事责任：（一）拒绝、阻碍监督管理部门依法实施监督检查；（二）向监督管理部门提供虚假的经营报告、财务报告、年度审计报告等文件、资料；（三）拒绝执行监督管理部门依照本条例第三十条第一款规定采取的措施”。</w:t>
            </w:r>
          </w:p>
          <w:p>
            <w:pPr>
              <w:jc w:val="both"/>
              <w:rPr>
                <w:rFonts w:hint="eastAsia" w:ascii="仿宋" w:hAnsi="仿宋" w:eastAsia="仿宋" w:cs="仿宋"/>
                <w:sz w:val="18"/>
                <w:szCs w:val="18"/>
              </w:rPr>
            </w:pPr>
            <w:r>
              <w:rPr>
                <w:rFonts w:hint="eastAsia" w:ascii="宋体" w:hAnsi="宋体" w:eastAsia="宋体"/>
                <w:sz w:val="16"/>
                <w:szCs w:val="16"/>
              </w:rPr>
              <w:t>第三十一条第一款“融资担保公司应当按照要求向监督管理部门报送经营报告、财务报告以及注册会计师出具的年度审计报告等文件和资料。”</w:t>
            </w:r>
          </w:p>
        </w:tc>
        <w:tc>
          <w:tcPr>
            <w:tcW w:w="1306" w:type="dxa"/>
            <w:vMerge w:val="restart"/>
            <w:vAlign w:val="center"/>
          </w:tcPr>
          <w:p>
            <w:pPr>
              <w:jc w:val="both"/>
              <w:rPr>
                <w:rFonts w:hint="eastAsia" w:ascii="仿宋" w:hAnsi="仿宋" w:eastAsia="仿宋" w:cs="仿宋"/>
                <w:sz w:val="18"/>
                <w:szCs w:val="18"/>
              </w:rPr>
            </w:pPr>
            <w:r>
              <w:rPr>
                <w:rFonts w:hint="eastAsia" w:ascii="宋体" w:hAnsi="宋体" w:eastAsia="宋体"/>
                <w:sz w:val="16"/>
                <w:szCs w:val="16"/>
              </w:rPr>
              <w:t>《融资担保公司监督管理条例》</w:t>
            </w:r>
          </w:p>
        </w:tc>
        <w:tc>
          <w:tcPr>
            <w:tcW w:w="1066" w:type="dxa"/>
            <w:vMerge w:val="restart"/>
            <w:vAlign w:val="center"/>
          </w:tcPr>
          <w:p>
            <w:pPr>
              <w:spacing w:line="300" w:lineRule="exact"/>
              <w:jc w:val="both"/>
              <w:rPr>
                <w:rFonts w:hint="eastAsia" w:ascii="仿宋" w:hAnsi="仿宋" w:eastAsia="仿宋" w:cs="仿宋"/>
                <w:sz w:val="18"/>
                <w:szCs w:val="18"/>
              </w:rPr>
            </w:pPr>
            <w:r>
              <w:rPr>
                <w:rFonts w:hint="eastAsia" w:ascii="宋体" w:hAnsi="宋体" w:eastAsia="宋体" w:cs="宋体"/>
                <w:i w:val="0"/>
                <w:caps w:val="0"/>
                <w:color w:val="333333"/>
                <w:spacing w:val="0"/>
                <w:sz w:val="16"/>
                <w:szCs w:val="16"/>
                <w:shd w:val="clear" w:color="auto" w:fill="FFFFFF"/>
              </w:rPr>
              <w:t>罚款</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责令停产停业</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吊销许可证</w:t>
            </w: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rPr>
              <w:t>从轻</w:t>
            </w:r>
          </w:p>
        </w:tc>
        <w:tc>
          <w:tcPr>
            <w:tcW w:w="2707" w:type="dxa"/>
            <w:vAlign w:val="center"/>
          </w:tcPr>
          <w:p>
            <w:pPr>
              <w:jc w:val="both"/>
              <w:rPr>
                <w:rFonts w:hint="eastAsia" w:ascii="仿宋" w:hAnsi="仿宋" w:eastAsia="仿宋" w:cs="仿宋"/>
                <w:sz w:val="28"/>
                <w:szCs w:val="28"/>
              </w:rPr>
            </w:pPr>
            <w:r>
              <w:rPr>
                <w:rFonts w:hint="eastAsia" w:ascii="宋体" w:hAnsi="宋体" w:eastAsia="宋体"/>
                <w:sz w:val="16"/>
                <w:szCs w:val="16"/>
              </w:rPr>
              <w:t>责令限期改正，处20万元以上</w:t>
            </w:r>
            <w:r>
              <w:rPr>
                <w:rFonts w:ascii="宋体" w:hAnsi="宋体" w:eastAsia="宋体"/>
                <w:sz w:val="16"/>
                <w:szCs w:val="16"/>
              </w:rPr>
              <w:t>29</w:t>
            </w:r>
            <w:r>
              <w:rPr>
                <w:rFonts w:hint="eastAsia" w:ascii="宋体" w:hAnsi="宋体" w:eastAsia="宋体"/>
                <w:sz w:val="16"/>
                <w:szCs w:val="16"/>
              </w:rPr>
              <w:t>万元以下的罚款</w:t>
            </w:r>
          </w:p>
        </w:tc>
        <w:tc>
          <w:tcPr>
            <w:tcW w:w="818" w:type="dxa"/>
            <w:vMerge w:val="restart"/>
            <w:vAlign w:val="center"/>
          </w:tcPr>
          <w:p>
            <w:pPr>
              <w:jc w:val="both"/>
              <w:rPr>
                <w:rFonts w:hint="eastAsia" w:ascii="仿宋" w:hAnsi="仿宋" w:eastAsia="仿宋" w:cs="仿宋"/>
                <w:sz w:val="28"/>
                <w:szCs w:val="28"/>
              </w:rPr>
            </w:pPr>
            <w:r>
              <w:rPr>
                <w:rFonts w:hint="eastAsia" w:ascii="宋体" w:hAnsi="宋体" w:eastAsia="宋体" w:cs="宋体"/>
                <w:sz w:val="16"/>
                <w:szCs w:val="16"/>
                <w:lang w:eastAsia="zh-CN"/>
              </w:rPr>
              <w:t>广东省地方金融监督管理局及其委托授权组织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8" w:hRule="atLeast"/>
          <w:jc w:val="center"/>
        </w:trPr>
        <w:tc>
          <w:tcPr>
            <w:tcW w:w="979" w:type="dxa"/>
            <w:vMerge w:val="continue"/>
            <w:vAlign w:val="top"/>
          </w:tcPr>
          <w:p>
            <w:pPr>
              <w:jc w:val="center"/>
              <w:rPr>
                <w:rFonts w:hint="eastAsia" w:ascii="仿宋" w:hAnsi="仿宋" w:eastAsia="仿宋" w:cs="仿宋"/>
                <w:sz w:val="28"/>
                <w:szCs w:val="28"/>
              </w:rPr>
            </w:pPr>
          </w:p>
        </w:tc>
        <w:tc>
          <w:tcPr>
            <w:tcW w:w="1878" w:type="dxa"/>
            <w:vMerge w:val="continue"/>
            <w:vAlign w:val="top"/>
          </w:tcPr>
          <w:p>
            <w:pPr>
              <w:jc w:val="both"/>
              <w:rPr>
                <w:rFonts w:hint="eastAsia" w:ascii="仿宋" w:hAnsi="仿宋" w:eastAsia="仿宋" w:cs="仿宋"/>
                <w:sz w:val="28"/>
                <w:szCs w:val="28"/>
              </w:rPr>
            </w:pPr>
          </w:p>
        </w:tc>
        <w:tc>
          <w:tcPr>
            <w:tcW w:w="4139" w:type="dxa"/>
            <w:vMerge w:val="continue"/>
            <w:vAlign w:val="top"/>
          </w:tcPr>
          <w:p>
            <w:pPr>
              <w:jc w:val="both"/>
              <w:rPr>
                <w:rFonts w:hint="eastAsia" w:ascii="仿宋" w:hAnsi="仿宋" w:eastAsia="仿宋" w:cs="仿宋"/>
                <w:sz w:val="28"/>
                <w:szCs w:val="28"/>
              </w:rPr>
            </w:pPr>
          </w:p>
        </w:tc>
        <w:tc>
          <w:tcPr>
            <w:tcW w:w="1306" w:type="dxa"/>
            <w:vMerge w:val="continue"/>
            <w:vAlign w:val="top"/>
          </w:tcPr>
          <w:p>
            <w:pPr>
              <w:jc w:val="both"/>
              <w:rPr>
                <w:rFonts w:hint="eastAsia" w:ascii="仿宋" w:hAnsi="仿宋" w:eastAsia="仿宋" w:cs="仿宋"/>
                <w:sz w:val="28"/>
                <w:szCs w:val="28"/>
              </w:rPr>
            </w:pPr>
          </w:p>
        </w:tc>
        <w:tc>
          <w:tcPr>
            <w:tcW w:w="1066" w:type="dxa"/>
            <w:vMerge w:val="continue"/>
            <w:vAlign w:val="top"/>
          </w:tcPr>
          <w:p>
            <w:pPr>
              <w:jc w:val="both"/>
              <w:rPr>
                <w:rFonts w:hint="eastAsia" w:ascii="仿宋" w:hAnsi="仿宋" w:eastAsia="仿宋" w:cs="仿宋"/>
                <w:sz w:val="28"/>
                <w:szCs w:val="28"/>
              </w:rPr>
            </w:pPr>
          </w:p>
        </w:tc>
        <w:tc>
          <w:tcPr>
            <w:tcW w:w="987" w:type="dxa"/>
            <w:vAlign w:val="center"/>
          </w:tcPr>
          <w:p>
            <w:pPr>
              <w:jc w:val="center"/>
              <w:rPr>
                <w:rFonts w:hint="eastAsia" w:ascii="宋体" w:hAnsi="宋体" w:eastAsia="宋体" w:cs="宋体"/>
                <w:sz w:val="16"/>
                <w:szCs w:val="16"/>
                <w:lang w:eastAsia="zh-CN"/>
              </w:rPr>
            </w:pPr>
            <w:r>
              <w:rPr>
                <w:rFonts w:hint="eastAsia" w:ascii="宋体" w:hAnsi="宋体" w:eastAsia="宋体" w:cs="宋体"/>
                <w:sz w:val="16"/>
                <w:szCs w:val="16"/>
                <w:lang w:eastAsia="zh-CN"/>
              </w:rPr>
              <w:t>一般</w:t>
            </w:r>
          </w:p>
        </w:tc>
        <w:tc>
          <w:tcPr>
            <w:tcW w:w="2707" w:type="dxa"/>
            <w:vAlign w:val="center"/>
          </w:tcPr>
          <w:p>
            <w:pPr>
              <w:jc w:val="both"/>
              <w:rPr>
                <w:rFonts w:hint="eastAsia" w:ascii="仿宋" w:hAnsi="仿宋" w:eastAsia="仿宋" w:cs="仿宋"/>
                <w:sz w:val="28"/>
                <w:szCs w:val="28"/>
              </w:rPr>
            </w:pPr>
            <w:r>
              <w:rPr>
                <w:rFonts w:hint="eastAsia" w:ascii="宋体" w:hAnsi="宋体" w:eastAsia="宋体"/>
                <w:sz w:val="16"/>
                <w:szCs w:val="16"/>
              </w:rPr>
              <w:t>责令限期改正，处</w:t>
            </w:r>
            <w:r>
              <w:rPr>
                <w:rFonts w:ascii="宋体" w:hAnsi="宋体" w:eastAsia="宋体"/>
                <w:sz w:val="16"/>
                <w:szCs w:val="16"/>
              </w:rPr>
              <w:t>29</w:t>
            </w:r>
            <w:r>
              <w:rPr>
                <w:rFonts w:hint="eastAsia" w:ascii="宋体" w:hAnsi="宋体" w:eastAsia="宋体"/>
                <w:sz w:val="16"/>
                <w:szCs w:val="16"/>
              </w:rPr>
              <w:t>万元以上</w:t>
            </w:r>
            <w:r>
              <w:rPr>
                <w:rFonts w:ascii="宋体" w:hAnsi="宋体" w:eastAsia="宋体"/>
                <w:sz w:val="16"/>
                <w:szCs w:val="16"/>
              </w:rPr>
              <w:t>41</w:t>
            </w:r>
            <w:r>
              <w:rPr>
                <w:rFonts w:hint="eastAsia" w:ascii="宋体" w:hAnsi="宋体" w:eastAsia="宋体"/>
                <w:sz w:val="16"/>
                <w:szCs w:val="16"/>
              </w:rPr>
              <w:t>万元以下的罚款</w:t>
            </w:r>
          </w:p>
        </w:tc>
        <w:tc>
          <w:tcPr>
            <w:tcW w:w="818" w:type="dxa"/>
            <w:vMerge w:val="continue"/>
            <w:vAlign w:val="top"/>
          </w:tcPr>
          <w:p>
            <w:pPr>
              <w:jc w:val="both"/>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5" w:hRule="atLeast"/>
          <w:jc w:val="center"/>
        </w:trPr>
        <w:tc>
          <w:tcPr>
            <w:tcW w:w="979" w:type="dxa"/>
            <w:vMerge w:val="continue"/>
            <w:vAlign w:val="center"/>
          </w:tcPr>
          <w:p>
            <w:pPr>
              <w:jc w:val="center"/>
              <w:rPr>
                <w:rFonts w:hint="eastAsia" w:ascii="仿宋" w:hAnsi="仿宋" w:eastAsia="仿宋" w:cs="仿宋"/>
                <w:sz w:val="28"/>
                <w:szCs w:val="28"/>
              </w:rPr>
            </w:pPr>
          </w:p>
        </w:tc>
        <w:tc>
          <w:tcPr>
            <w:tcW w:w="1878" w:type="dxa"/>
            <w:vMerge w:val="continue"/>
            <w:vAlign w:val="center"/>
          </w:tcPr>
          <w:p>
            <w:pPr>
              <w:jc w:val="both"/>
              <w:rPr>
                <w:rFonts w:hint="eastAsia" w:ascii="仿宋" w:hAnsi="仿宋" w:eastAsia="仿宋" w:cs="仿宋"/>
                <w:sz w:val="28"/>
                <w:szCs w:val="28"/>
              </w:rPr>
            </w:pPr>
          </w:p>
        </w:tc>
        <w:tc>
          <w:tcPr>
            <w:tcW w:w="4139" w:type="dxa"/>
            <w:vMerge w:val="continue"/>
            <w:vAlign w:val="center"/>
          </w:tcPr>
          <w:p>
            <w:pPr>
              <w:jc w:val="both"/>
              <w:rPr>
                <w:rFonts w:hint="eastAsia" w:ascii="仿宋" w:hAnsi="仿宋" w:eastAsia="仿宋" w:cs="仿宋"/>
                <w:sz w:val="28"/>
                <w:szCs w:val="28"/>
              </w:rPr>
            </w:pPr>
          </w:p>
        </w:tc>
        <w:tc>
          <w:tcPr>
            <w:tcW w:w="1306" w:type="dxa"/>
            <w:vMerge w:val="continue"/>
            <w:vAlign w:val="center"/>
          </w:tcPr>
          <w:p>
            <w:pPr>
              <w:jc w:val="both"/>
              <w:rPr>
                <w:rFonts w:hint="eastAsia" w:ascii="仿宋" w:hAnsi="仿宋" w:eastAsia="仿宋" w:cs="仿宋"/>
                <w:sz w:val="28"/>
                <w:szCs w:val="28"/>
              </w:rPr>
            </w:pPr>
          </w:p>
        </w:tc>
        <w:tc>
          <w:tcPr>
            <w:tcW w:w="1066" w:type="dxa"/>
            <w:vMerge w:val="continue"/>
            <w:vAlign w:val="center"/>
          </w:tcPr>
          <w:p>
            <w:pPr>
              <w:jc w:val="both"/>
              <w:rPr>
                <w:rFonts w:hint="eastAsia" w:ascii="仿宋" w:hAnsi="仿宋" w:eastAsia="仿宋" w:cs="仿宋"/>
                <w:sz w:val="28"/>
                <w:szCs w:val="28"/>
              </w:rPr>
            </w:pP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rPr>
              <w:t>从重</w:t>
            </w:r>
          </w:p>
        </w:tc>
        <w:tc>
          <w:tcPr>
            <w:tcW w:w="2707" w:type="dxa"/>
            <w:vAlign w:val="center"/>
          </w:tcPr>
          <w:p>
            <w:pPr>
              <w:widowControl/>
              <w:jc w:val="both"/>
              <w:textAlignment w:val="center"/>
              <w:rPr>
                <w:rFonts w:hint="eastAsia" w:ascii="仿宋" w:hAnsi="仿宋" w:eastAsia="仿宋" w:cs="仿宋"/>
                <w:sz w:val="13"/>
                <w:szCs w:val="13"/>
              </w:rPr>
            </w:pPr>
            <w:r>
              <w:rPr>
                <w:rFonts w:hint="eastAsia" w:ascii="宋体" w:hAnsi="宋体" w:eastAsia="宋体"/>
                <w:sz w:val="16"/>
                <w:szCs w:val="16"/>
              </w:rPr>
              <w:t>责令限期改正，处</w:t>
            </w:r>
            <w:r>
              <w:rPr>
                <w:rFonts w:ascii="宋体" w:hAnsi="宋体" w:eastAsia="宋体"/>
                <w:sz w:val="16"/>
                <w:szCs w:val="16"/>
              </w:rPr>
              <w:t>41</w:t>
            </w:r>
            <w:r>
              <w:rPr>
                <w:rFonts w:hint="eastAsia" w:ascii="宋体" w:hAnsi="宋体" w:eastAsia="宋体"/>
                <w:sz w:val="16"/>
                <w:szCs w:val="16"/>
              </w:rPr>
              <w:t>万元以上50万元以下的罚款</w:t>
            </w:r>
          </w:p>
        </w:tc>
        <w:tc>
          <w:tcPr>
            <w:tcW w:w="818" w:type="dxa"/>
            <w:vMerge w:val="continue"/>
            <w:vAlign w:val="top"/>
          </w:tcPr>
          <w:p>
            <w:pPr>
              <w:jc w:val="both"/>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979" w:type="dxa"/>
            <w:vMerge w:val="restart"/>
            <w:vAlign w:val="center"/>
          </w:tcPr>
          <w:p>
            <w:pPr>
              <w:jc w:val="center"/>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2</w:t>
            </w:r>
          </w:p>
        </w:tc>
        <w:tc>
          <w:tcPr>
            <w:tcW w:w="1878" w:type="dxa"/>
            <w:vMerge w:val="restart"/>
            <w:vAlign w:val="center"/>
          </w:tcPr>
          <w:p>
            <w:pPr>
              <w:jc w:val="both"/>
              <w:rPr>
                <w:rFonts w:hint="eastAsia" w:ascii="仿宋" w:hAnsi="仿宋" w:eastAsia="仿宋" w:cs="仿宋"/>
                <w:sz w:val="18"/>
                <w:szCs w:val="18"/>
              </w:rPr>
            </w:pPr>
            <w:r>
              <w:rPr>
                <w:rFonts w:hint="eastAsia" w:ascii="宋体" w:hAnsi="宋体" w:eastAsia="宋体"/>
                <w:b/>
                <w:sz w:val="16"/>
                <w:szCs w:val="16"/>
              </w:rPr>
              <w:t>拒绝、阻碍监督管理部门依法实施监督检查，向监督管理部门提供虚假的经营报告、财务报告、年度审计报告等文件、资料，拒绝执行监督管理部门依照本条例第三十条第一款规定采取的措施，责令限期改正后逾期不改正的</w:t>
            </w:r>
          </w:p>
        </w:tc>
        <w:tc>
          <w:tcPr>
            <w:tcW w:w="4139" w:type="dxa"/>
            <w:vMerge w:val="restart"/>
            <w:vAlign w:val="center"/>
          </w:tcPr>
          <w:p>
            <w:pPr>
              <w:rPr>
                <w:rFonts w:ascii="宋体" w:hAnsi="宋体" w:eastAsia="宋体"/>
                <w:sz w:val="16"/>
                <w:szCs w:val="16"/>
              </w:rPr>
            </w:pPr>
            <w:r>
              <w:rPr>
                <w:rFonts w:hint="eastAsia" w:ascii="宋体" w:hAnsi="宋体" w:eastAsia="宋体"/>
                <w:sz w:val="16"/>
                <w:szCs w:val="16"/>
              </w:rPr>
              <w:t>第四十二条“融资担保公司有下列情形之一的，由监督管理部门责令限期改正，处20万元以上50万元以下的罚款；逾期不改正的，责令停业整顿，情节严重的，吊销其融资担保业务经营许可证；构成违反治安管理行为的，依照《中华人民共和国治安管理处罚法》予以处罚；构成犯罪的，依法追究刑事责任：（一）拒绝、阻碍监督管理部门依法实施监督检查；（二）向监督管理部门提供虚假的经营报告、财务报告、年度审计报告等文件、资料；（三）拒绝执行监督管理部门依照本条例第三十条第一款规定采取的措施”。</w:t>
            </w:r>
          </w:p>
          <w:p>
            <w:pPr>
              <w:jc w:val="both"/>
              <w:rPr>
                <w:rFonts w:hint="eastAsia" w:ascii="仿宋" w:hAnsi="仿宋" w:eastAsia="仿宋" w:cs="仿宋"/>
                <w:sz w:val="18"/>
                <w:szCs w:val="18"/>
              </w:rPr>
            </w:pPr>
            <w:r>
              <w:rPr>
                <w:rFonts w:hint="eastAsia" w:ascii="宋体" w:hAnsi="宋体" w:eastAsia="宋体"/>
                <w:sz w:val="16"/>
                <w:szCs w:val="16"/>
              </w:rPr>
              <w:t>第三十一条第一款“融资担保公司应当按照要求向监督管理部门报送经营报告、财务报告以及注册会计师出具的年度审计报告等文件和资料。”</w:t>
            </w:r>
          </w:p>
        </w:tc>
        <w:tc>
          <w:tcPr>
            <w:tcW w:w="1306" w:type="dxa"/>
            <w:vMerge w:val="restart"/>
            <w:vAlign w:val="center"/>
          </w:tcPr>
          <w:p>
            <w:pPr>
              <w:jc w:val="both"/>
              <w:rPr>
                <w:rFonts w:hint="eastAsia" w:ascii="仿宋" w:hAnsi="仿宋" w:eastAsia="仿宋" w:cs="仿宋"/>
                <w:sz w:val="18"/>
                <w:szCs w:val="18"/>
              </w:rPr>
            </w:pPr>
            <w:r>
              <w:rPr>
                <w:rFonts w:hint="eastAsia" w:ascii="宋体" w:hAnsi="宋体" w:eastAsia="宋体"/>
                <w:sz w:val="16"/>
                <w:szCs w:val="16"/>
              </w:rPr>
              <w:t>《融资担保公司监督管理条例》</w:t>
            </w:r>
          </w:p>
        </w:tc>
        <w:tc>
          <w:tcPr>
            <w:tcW w:w="1066" w:type="dxa"/>
            <w:vMerge w:val="restart"/>
            <w:vAlign w:val="center"/>
          </w:tcPr>
          <w:p>
            <w:pPr>
              <w:spacing w:line="300" w:lineRule="exact"/>
              <w:jc w:val="both"/>
              <w:rPr>
                <w:rFonts w:hint="eastAsia" w:ascii="仿宋" w:hAnsi="仿宋" w:eastAsia="仿宋" w:cs="仿宋"/>
                <w:sz w:val="18"/>
                <w:szCs w:val="18"/>
              </w:rPr>
            </w:pPr>
            <w:r>
              <w:rPr>
                <w:rFonts w:hint="eastAsia" w:ascii="宋体" w:hAnsi="宋体" w:eastAsia="宋体" w:cs="宋体"/>
                <w:i w:val="0"/>
                <w:caps w:val="0"/>
                <w:color w:val="333333"/>
                <w:spacing w:val="0"/>
                <w:sz w:val="16"/>
                <w:szCs w:val="16"/>
                <w:shd w:val="clear" w:color="auto" w:fill="FFFFFF"/>
              </w:rPr>
              <w:t>罚款</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责令停产停业</w:t>
            </w:r>
            <w:r>
              <w:rPr>
                <w:rFonts w:hint="eastAsia" w:ascii="宋体" w:hAnsi="宋体" w:eastAsia="宋体" w:cs="宋体"/>
                <w:i w:val="0"/>
                <w:caps w:val="0"/>
                <w:color w:val="333333"/>
                <w:spacing w:val="0"/>
                <w:sz w:val="16"/>
                <w:szCs w:val="16"/>
                <w:shd w:val="clear" w:color="auto" w:fill="FFFFFF"/>
                <w:lang w:eastAsia="zh-CN"/>
              </w:rPr>
              <w:t>；</w:t>
            </w:r>
            <w:r>
              <w:rPr>
                <w:rFonts w:hint="eastAsia" w:ascii="宋体" w:hAnsi="宋体" w:eastAsia="宋体" w:cs="宋体"/>
                <w:i w:val="0"/>
                <w:caps w:val="0"/>
                <w:color w:val="333333"/>
                <w:spacing w:val="0"/>
                <w:sz w:val="16"/>
                <w:szCs w:val="16"/>
                <w:shd w:val="clear" w:color="auto" w:fill="FFFFFF"/>
              </w:rPr>
              <w:t>吊销许可证</w:t>
            </w: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rPr>
              <w:t>一般</w:t>
            </w:r>
          </w:p>
        </w:tc>
        <w:tc>
          <w:tcPr>
            <w:tcW w:w="2707" w:type="dxa"/>
            <w:vAlign w:val="center"/>
          </w:tcPr>
          <w:p>
            <w:pPr>
              <w:jc w:val="both"/>
              <w:rPr>
                <w:rFonts w:hint="eastAsia" w:ascii="仿宋" w:hAnsi="仿宋" w:eastAsia="仿宋" w:cs="仿宋"/>
                <w:sz w:val="28"/>
                <w:szCs w:val="28"/>
              </w:rPr>
            </w:pPr>
            <w:r>
              <w:rPr>
                <w:rFonts w:hint="eastAsia" w:ascii="宋体" w:hAnsi="宋体" w:eastAsia="宋体"/>
                <w:sz w:val="16"/>
                <w:szCs w:val="16"/>
              </w:rPr>
              <w:t>责令停业整顿</w:t>
            </w:r>
          </w:p>
        </w:tc>
        <w:tc>
          <w:tcPr>
            <w:tcW w:w="818"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仿宋" w:hAnsi="仿宋" w:eastAsia="仿宋" w:cs="仿宋"/>
                <w:sz w:val="28"/>
                <w:szCs w:val="28"/>
              </w:rPr>
            </w:pPr>
            <w:r>
              <w:rPr>
                <w:rFonts w:hint="eastAsia" w:ascii="宋体" w:hAnsi="宋体" w:eastAsia="宋体" w:cs="宋体"/>
                <w:sz w:val="16"/>
                <w:szCs w:val="16"/>
                <w:lang w:eastAsia="zh-CN"/>
              </w:rPr>
              <w:t>广东省地方金融监督管理局及其委托授权组织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0" w:hRule="atLeast"/>
          <w:jc w:val="center"/>
        </w:trPr>
        <w:tc>
          <w:tcPr>
            <w:tcW w:w="979" w:type="dxa"/>
            <w:vMerge w:val="continue"/>
            <w:vAlign w:val="center"/>
          </w:tcPr>
          <w:p>
            <w:pPr>
              <w:jc w:val="center"/>
              <w:rPr>
                <w:rFonts w:hint="eastAsia" w:ascii="宋体" w:hAnsi="宋体" w:eastAsia="宋体" w:cs="宋体"/>
                <w:sz w:val="24"/>
                <w:szCs w:val="24"/>
              </w:rPr>
            </w:pPr>
          </w:p>
        </w:tc>
        <w:tc>
          <w:tcPr>
            <w:tcW w:w="1878" w:type="dxa"/>
            <w:vMerge w:val="continue"/>
            <w:vAlign w:val="center"/>
          </w:tcPr>
          <w:p>
            <w:pPr>
              <w:jc w:val="both"/>
              <w:rPr>
                <w:rFonts w:hint="eastAsia" w:ascii="仿宋" w:hAnsi="仿宋" w:eastAsia="仿宋" w:cs="仿宋"/>
                <w:sz w:val="28"/>
                <w:szCs w:val="28"/>
              </w:rPr>
            </w:pPr>
          </w:p>
        </w:tc>
        <w:tc>
          <w:tcPr>
            <w:tcW w:w="4139" w:type="dxa"/>
            <w:vMerge w:val="continue"/>
            <w:vAlign w:val="center"/>
          </w:tcPr>
          <w:p>
            <w:pPr>
              <w:jc w:val="both"/>
              <w:rPr>
                <w:rFonts w:hint="eastAsia" w:ascii="仿宋" w:hAnsi="仿宋" w:eastAsia="仿宋" w:cs="仿宋"/>
                <w:sz w:val="28"/>
                <w:szCs w:val="28"/>
              </w:rPr>
            </w:pPr>
          </w:p>
        </w:tc>
        <w:tc>
          <w:tcPr>
            <w:tcW w:w="1306" w:type="dxa"/>
            <w:vMerge w:val="continue"/>
            <w:vAlign w:val="center"/>
          </w:tcPr>
          <w:p>
            <w:pPr>
              <w:jc w:val="both"/>
              <w:rPr>
                <w:rFonts w:hint="eastAsia" w:ascii="仿宋" w:hAnsi="仿宋" w:eastAsia="仿宋" w:cs="仿宋"/>
                <w:sz w:val="28"/>
                <w:szCs w:val="28"/>
              </w:rPr>
            </w:pPr>
          </w:p>
        </w:tc>
        <w:tc>
          <w:tcPr>
            <w:tcW w:w="1066" w:type="dxa"/>
            <w:vMerge w:val="continue"/>
            <w:vAlign w:val="center"/>
          </w:tcPr>
          <w:p>
            <w:pPr>
              <w:jc w:val="both"/>
              <w:rPr>
                <w:rFonts w:hint="eastAsia" w:ascii="仿宋" w:hAnsi="仿宋" w:eastAsia="仿宋" w:cs="仿宋"/>
                <w:sz w:val="28"/>
                <w:szCs w:val="28"/>
              </w:rPr>
            </w:pP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rPr>
              <w:t>从重</w:t>
            </w:r>
          </w:p>
        </w:tc>
        <w:tc>
          <w:tcPr>
            <w:tcW w:w="2707" w:type="dxa"/>
            <w:vAlign w:val="center"/>
          </w:tcPr>
          <w:p>
            <w:pPr>
              <w:widowControl/>
              <w:jc w:val="both"/>
              <w:textAlignment w:val="center"/>
              <w:rPr>
                <w:rFonts w:hint="eastAsia" w:ascii="仿宋" w:hAnsi="仿宋" w:eastAsia="仿宋" w:cs="仿宋"/>
                <w:sz w:val="13"/>
                <w:szCs w:val="13"/>
              </w:rPr>
            </w:pPr>
            <w:r>
              <w:rPr>
                <w:rFonts w:hint="eastAsia" w:ascii="宋体" w:hAnsi="宋体" w:eastAsia="宋体"/>
                <w:sz w:val="16"/>
                <w:szCs w:val="16"/>
              </w:rPr>
              <w:t>吊销融资担保业务经营许可证</w:t>
            </w:r>
          </w:p>
        </w:tc>
        <w:tc>
          <w:tcPr>
            <w:tcW w:w="818" w:type="dxa"/>
            <w:vMerge w:val="continue"/>
            <w:vAlign w:val="top"/>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979" w:type="dxa"/>
            <w:vMerge w:val="restart"/>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eastAsia="宋体" w:cs="宋体"/>
                <w:sz w:val="24"/>
                <w:szCs w:val="24"/>
                <w:lang w:val="en-US" w:eastAsia="zh-CN"/>
              </w:rPr>
              <w:t>3</w:t>
            </w:r>
          </w:p>
        </w:tc>
        <w:tc>
          <w:tcPr>
            <w:tcW w:w="1878" w:type="dxa"/>
            <w:vMerge w:val="restart"/>
            <w:vAlign w:val="center"/>
          </w:tcPr>
          <w:p>
            <w:pPr>
              <w:jc w:val="both"/>
              <w:rPr>
                <w:rFonts w:hint="eastAsia" w:ascii="黑体" w:hAnsi="黑体" w:eastAsia="黑体" w:cs="黑体"/>
                <w:sz w:val="24"/>
              </w:rPr>
            </w:pPr>
            <w:r>
              <w:rPr>
                <w:rFonts w:hint="eastAsia" w:ascii="宋体" w:hAnsi="宋体" w:eastAsia="宋体"/>
                <w:b/>
                <w:sz w:val="16"/>
                <w:szCs w:val="16"/>
              </w:rPr>
              <w:t>对融资担保公司处以罚款的，对负有直接责任的董事、监事、高级管理人员也处以罚款</w:t>
            </w:r>
          </w:p>
        </w:tc>
        <w:tc>
          <w:tcPr>
            <w:tcW w:w="4139" w:type="dxa"/>
            <w:vMerge w:val="restart"/>
            <w:vAlign w:val="center"/>
          </w:tcPr>
          <w:p>
            <w:pPr>
              <w:rPr>
                <w:rFonts w:ascii="宋体" w:hAnsi="宋体" w:eastAsia="宋体"/>
                <w:sz w:val="16"/>
                <w:szCs w:val="16"/>
              </w:rPr>
            </w:pPr>
            <w:r>
              <w:rPr>
                <w:rFonts w:hint="eastAsia" w:ascii="宋体" w:hAnsi="宋体" w:eastAsia="宋体"/>
                <w:sz w:val="16"/>
                <w:szCs w:val="16"/>
              </w:rPr>
              <w:t>第四十三条第一款“依照本条例规定对融资担保公司处以罚款的，根据具体情形，可以同时对负有直接责任的董事、监事、高级管理人员处5万元以下的罚款”。</w:t>
            </w:r>
          </w:p>
          <w:p>
            <w:pPr>
              <w:jc w:val="both"/>
              <w:rPr>
                <w:rFonts w:hint="eastAsia" w:ascii="仿宋" w:hAnsi="仿宋" w:eastAsia="仿宋" w:cs="仿宋"/>
                <w:sz w:val="18"/>
                <w:szCs w:val="18"/>
              </w:rPr>
            </w:pPr>
          </w:p>
        </w:tc>
        <w:tc>
          <w:tcPr>
            <w:tcW w:w="1306" w:type="dxa"/>
            <w:vMerge w:val="restart"/>
            <w:vAlign w:val="center"/>
          </w:tcPr>
          <w:p>
            <w:pPr>
              <w:jc w:val="both"/>
              <w:rPr>
                <w:rFonts w:hint="eastAsia" w:ascii="仿宋" w:hAnsi="仿宋" w:eastAsia="仿宋" w:cs="仿宋"/>
                <w:sz w:val="18"/>
                <w:szCs w:val="18"/>
              </w:rPr>
            </w:pPr>
            <w:r>
              <w:rPr>
                <w:rFonts w:hint="eastAsia" w:ascii="宋体" w:hAnsi="宋体" w:eastAsia="宋体"/>
                <w:sz w:val="16"/>
                <w:szCs w:val="16"/>
              </w:rPr>
              <w:t>《融资担保公司监督管理条例》</w:t>
            </w:r>
          </w:p>
        </w:tc>
        <w:tc>
          <w:tcPr>
            <w:tcW w:w="1066" w:type="dxa"/>
            <w:vMerge w:val="restart"/>
            <w:vAlign w:val="center"/>
          </w:tcPr>
          <w:p>
            <w:pPr>
              <w:spacing w:line="300" w:lineRule="exact"/>
              <w:jc w:val="both"/>
              <w:rPr>
                <w:rFonts w:hint="eastAsia" w:ascii="仿宋" w:hAnsi="仿宋" w:eastAsia="仿宋" w:cs="仿宋"/>
                <w:sz w:val="18"/>
                <w:szCs w:val="18"/>
              </w:rPr>
            </w:pPr>
            <w:r>
              <w:rPr>
                <w:rFonts w:hint="eastAsia" w:ascii="宋体" w:hAnsi="宋体" w:eastAsia="宋体" w:cs="宋体"/>
                <w:i w:val="0"/>
                <w:caps w:val="0"/>
                <w:color w:val="333333"/>
                <w:spacing w:val="0"/>
                <w:sz w:val="16"/>
                <w:szCs w:val="16"/>
                <w:shd w:val="clear" w:color="auto" w:fill="FFFFFF"/>
              </w:rPr>
              <w:t>罚款</w:t>
            </w: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rPr>
              <w:t>从轻</w:t>
            </w:r>
          </w:p>
        </w:tc>
        <w:tc>
          <w:tcPr>
            <w:tcW w:w="2707" w:type="dxa"/>
            <w:vAlign w:val="center"/>
          </w:tcPr>
          <w:p>
            <w:pPr>
              <w:jc w:val="both"/>
              <w:rPr>
                <w:rFonts w:hint="eastAsia" w:ascii="仿宋" w:hAnsi="仿宋" w:eastAsia="仿宋" w:cs="仿宋"/>
                <w:sz w:val="28"/>
                <w:szCs w:val="28"/>
              </w:rPr>
            </w:pPr>
            <w:r>
              <w:rPr>
                <w:rFonts w:hint="eastAsia" w:ascii="宋体" w:hAnsi="宋体" w:eastAsia="宋体"/>
                <w:sz w:val="16"/>
                <w:szCs w:val="16"/>
              </w:rPr>
              <w:t>处1.5万元以下的罚款</w:t>
            </w:r>
          </w:p>
        </w:tc>
        <w:tc>
          <w:tcPr>
            <w:tcW w:w="818"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仿宋" w:hAnsi="仿宋" w:eastAsia="仿宋" w:cs="仿宋"/>
                <w:sz w:val="28"/>
                <w:szCs w:val="28"/>
              </w:rPr>
            </w:pPr>
            <w:r>
              <w:rPr>
                <w:rFonts w:hint="eastAsia" w:ascii="宋体" w:hAnsi="宋体" w:eastAsia="宋体" w:cs="宋体"/>
                <w:sz w:val="16"/>
                <w:szCs w:val="16"/>
                <w:lang w:eastAsia="zh-CN"/>
              </w:rPr>
              <w:t>广东省地方金融监督管理局及其委托授权组织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979" w:type="dxa"/>
            <w:vMerge w:val="continue"/>
            <w:vAlign w:val="top"/>
          </w:tcPr>
          <w:p>
            <w:pPr>
              <w:jc w:val="center"/>
              <w:rPr>
                <w:rFonts w:hint="eastAsia" w:ascii="仿宋" w:hAnsi="仿宋" w:eastAsia="仿宋" w:cs="仿宋"/>
                <w:sz w:val="28"/>
                <w:szCs w:val="28"/>
              </w:rPr>
            </w:pPr>
          </w:p>
        </w:tc>
        <w:tc>
          <w:tcPr>
            <w:tcW w:w="1878" w:type="dxa"/>
            <w:vMerge w:val="continue"/>
            <w:vAlign w:val="top"/>
          </w:tcPr>
          <w:p>
            <w:pPr>
              <w:jc w:val="both"/>
              <w:rPr>
                <w:rFonts w:hint="eastAsia" w:ascii="仿宋" w:hAnsi="仿宋" w:eastAsia="仿宋" w:cs="仿宋"/>
                <w:sz w:val="28"/>
                <w:szCs w:val="28"/>
              </w:rPr>
            </w:pPr>
          </w:p>
        </w:tc>
        <w:tc>
          <w:tcPr>
            <w:tcW w:w="4139" w:type="dxa"/>
            <w:vMerge w:val="continue"/>
            <w:vAlign w:val="top"/>
          </w:tcPr>
          <w:p>
            <w:pPr>
              <w:jc w:val="both"/>
              <w:rPr>
                <w:rFonts w:hint="eastAsia" w:ascii="仿宋" w:hAnsi="仿宋" w:eastAsia="仿宋" w:cs="仿宋"/>
                <w:sz w:val="28"/>
                <w:szCs w:val="28"/>
              </w:rPr>
            </w:pPr>
          </w:p>
        </w:tc>
        <w:tc>
          <w:tcPr>
            <w:tcW w:w="1306" w:type="dxa"/>
            <w:vMerge w:val="continue"/>
            <w:vAlign w:val="top"/>
          </w:tcPr>
          <w:p>
            <w:pPr>
              <w:jc w:val="both"/>
              <w:rPr>
                <w:rFonts w:hint="eastAsia" w:ascii="仿宋" w:hAnsi="仿宋" w:eastAsia="仿宋" w:cs="仿宋"/>
                <w:sz w:val="28"/>
                <w:szCs w:val="28"/>
              </w:rPr>
            </w:pPr>
          </w:p>
        </w:tc>
        <w:tc>
          <w:tcPr>
            <w:tcW w:w="1066" w:type="dxa"/>
            <w:vMerge w:val="continue"/>
            <w:vAlign w:val="top"/>
          </w:tcPr>
          <w:p>
            <w:pPr>
              <w:jc w:val="both"/>
              <w:rPr>
                <w:rFonts w:hint="eastAsia" w:ascii="仿宋" w:hAnsi="仿宋" w:eastAsia="仿宋" w:cs="仿宋"/>
                <w:sz w:val="28"/>
                <w:szCs w:val="28"/>
              </w:rPr>
            </w:pP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rPr>
              <w:t>一般</w:t>
            </w:r>
          </w:p>
        </w:tc>
        <w:tc>
          <w:tcPr>
            <w:tcW w:w="2707" w:type="dxa"/>
            <w:vAlign w:val="center"/>
          </w:tcPr>
          <w:p>
            <w:pPr>
              <w:jc w:val="both"/>
              <w:rPr>
                <w:rFonts w:hint="eastAsia" w:ascii="仿宋" w:hAnsi="仿宋" w:eastAsia="仿宋" w:cs="仿宋"/>
                <w:sz w:val="28"/>
                <w:szCs w:val="28"/>
              </w:rPr>
            </w:pPr>
            <w:r>
              <w:rPr>
                <w:rFonts w:hint="eastAsia" w:ascii="宋体" w:hAnsi="宋体" w:eastAsia="宋体"/>
                <w:sz w:val="16"/>
                <w:szCs w:val="16"/>
              </w:rPr>
              <w:t>处1.5万元以上3.5万元以下的罚款</w:t>
            </w:r>
          </w:p>
        </w:tc>
        <w:tc>
          <w:tcPr>
            <w:tcW w:w="818" w:type="dxa"/>
            <w:vMerge w:val="continue"/>
            <w:vAlign w:val="top"/>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979" w:type="dxa"/>
            <w:vMerge w:val="continue"/>
            <w:vAlign w:val="center"/>
          </w:tcPr>
          <w:p>
            <w:pPr>
              <w:jc w:val="center"/>
              <w:rPr>
                <w:rFonts w:hint="eastAsia" w:ascii="仿宋" w:hAnsi="仿宋" w:eastAsia="仿宋" w:cs="仿宋"/>
                <w:sz w:val="28"/>
                <w:szCs w:val="28"/>
              </w:rPr>
            </w:pPr>
          </w:p>
        </w:tc>
        <w:tc>
          <w:tcPr>
            <w:tcW w:w="1878" w:type="dxa"/>
            <w:vMerge w:val="continue"/>
            <w:vAlign w:val="center"/>
          </w:tcPr>
          <w:p>
            <w:pPr>
              <w:jc w:val="both"/>
              <w:rPr>
                <w:rFonts w:hint="eastAsia" w:ascii="仿宋" w:hAnsi="仿宋" w:eastAsia="仿宋" w:cs="仿宋"/>
                <w:sz w:val="28"/>
                <w:szCs w:val="28"/>
              </w:rPr>
            </w:pPr>
          </w:p>
        </w:tc>
        <w:tc>
          <w:tcPr>
            <w:tcW w:w="4139" w:type="dxa"/>
            <w:vMerge w:val="continue"/>
            <w:vAlign w:val="center"/>
          </w:tcPr>
          <w:p>
            <w:pPr>
              <w:jc w:val="both"/>
              <w:rPr>
                <w:rFonts w:hint="eastAsia" w:ascii="仿宋" w:hAnsi="仿宋" w:eastAsia="仿宋" w:cs="仿宋"/>
                <w:sz w:val="28"/>
                <w:szCs w:val="28"/>
              </w:rPr>
            </w:pPr>
          </w:p>
        </w:tc>
        <w:tc>
          <w:tcPr>
            <w:tcW w:w="1306" w:type="dxa"/>
            <w:vMerge w:val="continue"/>
            <w:vAlign w:val="center"/>
          </w:tcPr>
          <w:p>
            <w:pPr>
              <w:jc w:val="both"/>
              <w:rPr>
                <w:rFonts w:hint="eastAsia" w:ascii="仿宋" w:hAnsi="仿宋" w:eastAsia="仿宋" w:cs="仿宋"/>
                <w:sz w:val="28"/>
                <w:szCs w:val="28"/>
              </w:rPr>
            </w:pPr>
          </w:p>
        </w:tc>
        <w:tc>
          <w:tcPr>
            <w:tcW w:w="1066" w:type="dxa"/>
            <w:vMerge w:val="continue"/>
            <w:vAlign w:val="center"/>
          </w:tcPr>
          <w:p>
            <w:pPr>
              <w:jc w:val="both"/>
              <w:rPr>
                <w:rFonts w:hint="eastAsia" w:ascii="仿宋" w:hAnsi="仿宋" w:eastAsia="仿宋" w:cs="仿宋"/>
                <w:sz w:val="28"/>
                <w:szCs w:val="28"/>
              </w:rPr>
            </w:pP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rPr>
              <w:t>从重</w:t>
            </w:r>
          </w:p>
        </w:tc>
        <w:tc>
          <w:tcPr>
            <w:tcW w:w="2707" w:type="dxa"/>
            <w:vAlign w:val="center"/>
          </w:tcPr>
          <w:p>
            <w:pPr>
              <w:widowControl/>
              <w:jc w:val="both"/>
              <w:textAlignment w:val="center"/>
              <w:rPr>
                <w:rFonts w:hint="eastAsia" w:ascii="仿宋" w:hAnsi="仿宋" w:eastAsia="仿宋" w:cs="仿宋"/>
                <w:sz w:val="13"/>
                <w:szCs w:val="13"/>
              </w:rPr>
            </w:pPr>
            <w:r>
              <w:rPr>
                <w:rFonts w:hint="eastAsia" w:ascii="宋体" w:hAnsi="宋体" w:eastAsia="宋体"/>
                <w:sz w:val="16"/>
                <w:szCs w:val="16"/>
              </w:rPr>
              <w:t>处3.5万元以上5万元以下的罚款</w:t>
            </w:r>
          </w:p>
        </w:tc>
        <w:tc>
          <w:tcPr>
            <w:tcW w:w="818" w:type="dxa"/>
            <w:vMerge w:val="continue"/>
            <w:vAlign w:val="top"/>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2" w:hRule="atLeast"/>
          <w:jc w:val="center"/>
        </w:trPr>
        <w:tc>
          <w:tcPr>
            <w:tcW w:w="979" w:type="dxa"/>
            <w:vMerge w:val="restart"/>
            <w:vAlign w:val="center"/>
          </w:tcPr>
          <w:p>
            <w:pPr>
              <w:jc w:val="center"/>
              <w:rPr>
                <w:rFonts w:hint="default" w:ascii="仿宋" w:hAnsi="仿宋" w:eastAsia="仿宋" w:cs="仿宋"/>
                <w:sz w:val="18"/>
                <w:szCs w:val="18"/>
                <w:lang w:val="en-US" w:eastAsia="zh-CN"/>
              </w:rPr>
            </w:pPr>
            <w:r>
              <w:rPr>
                <w:rFonts w:hint="eastAsia" w:ascii="宋体" w:hAnsi="宋体" w:eastAsia="宋体" w:cs="宋体"/>
                <w:sz w:val="24"/>
                <w:szCs w:val="24"/>
                <w:lang w:val="en-US" w:eastAsia="zh-CN"/>
              </w:rPr>
              <w:t>14</w:t>
            </w:r>
          </w:p>
        </w:tc>
        <w:tc>
          <w:tcPr>
            <w:tcW w:w="1878" w:type="dxa"/>
            <w:vMerge w:val="restart"/>
            <w:vAlign w:val="center"/>
          </w:tcPr>
          <w:p>
            <w:pPr>
              <w:jc w:val="both"/>
              <w:rPr>
                <w:rFonts w:hint="eastAsia" w:ascii="仿宋" w:hAnsi="仿宋" w:eastAsia="仿宋" w:cs="仿宋"/>
                <w:sz w:val="18"/>
                <w:szCs w:val="18"/>
              </w:rPr>
            </w:pPr>
            <w:r>
              <w:rPr>
                <w:rFonts w:hint="eastAsia" w:ascii="宋体" w:hAnsi="宋体" w:eastAsia="宋体"/>
                <w:b/>
                <w:sz w:val="16"/>
                <w:szCs w:val="16"/>
              </w:rPr>
              <w:t>融资担保公司违法情节严重的，对负有直接责任的董事、监事、高级管理人员的实施禁业处罚</w:t>
            </w:r>
          </w:p>
        </w:tc>
        <w:tc>
          <w:tcPr>
            <w:tcW w:w="4139" w:type="dxa"/>
            <w:vMerge w:val="restart"/>
            <w:vAlign w:val="center"/>
          </w:tcPr>
          <w:p>
            <w:pPr>
              <w:jc w:val="both"/>
              <w:rPr>
                <w:rFonts w:hint="eastAsia" w:ascii="仿宋" w:hAnsi="仿宋" w:eastAsia="仿宋" w:cs="仿宋"/>
                <w:sz w:val="18"/>
                <w:szCs w:val="18"/>
              </w:rPr>
            </w:pPr>
            <w:r>
              <w:rPr>
                <w:rFonts w:hint="eastAsia" w:ascii="宋体" w:hAnsi="宋体" w:eastAsia="宋体"/>
                <w:sz w:val="16"/>
                <w:szCs w:val="16"/>
              </w:rPr>
              <w:t>第四十三条第二款“融资担保公司违反本条例规定，情节严重的，监督管理部门对负有直接责任的董事、监事、高级管理人员，可以禁止其在一定期限内担任或者终身禁止其担任融资担保公司的董事、监事、高级管理人员”。</w:t>
            </w:r>
          </w:p>
        </w:tc>
        <w:tc>
          <w:tcPr>
            <w:tcW w:w="1306" w:type="dxa"/>
            <w:vMerge w:val="restart"/>
            <w:vAlign w:val="center"/>
          </w:tcPr>
          <w:p>
            <w:pPr>
              <w:jc w:val="both"/>
              <w:rPr>
                <w:rFonts w:hint="eastAsia" w:ascii="仿宋" w:hAnsi="仿宋" w:eastAsia="仿宋" w:cs="仿宋"/>
                <w:sz w:val="18"/>
                <w:szCs w:val="18"/>
              </w:rPr>
            </w:pPr>
            <w:r>
              <w:rPr>
                <w:rFonts w:hint="eastAsia" w:ascii="宋体" w:hAnsi="宋体" w:eastAsia="宋体"/>
                <w:sz w:val="16"/>
                <w:szCs w:val="16"/>
              </w:rPr>
              <w:t>《融资担保公司监督管理条例》</w:t>
            </w:r>
          </w:p>
        </w:tc>
        <w:tc>
          <w:tcPr>
            <w:tcW w:w="1066" w:type="dxa"/>
            <w:vMerge w:val="restart"/>
            <w:vAlign w:val="center"/>
          </w:tcPr>
          <w:p>
            <w:pPr>
              <w:spacing w:line="300" w:lineRule="exact"/>
              <w:jc w:val="both"/>
              <w:rPr>
                <w:rFonts w:hint="eastAsia" w:ascii="仿宋" w:hAnsi="仿宋" w:eastAsia="仿宋" w:cs="仿宋"/>
                <w:sz w:val="18"/>
                <w:szCs w:val="18"/>
                <w:lang w:eastAsia="zh-CN"/>
              </w:rPr>
            </w:pPr>
            <w:r>
              <w:rPr>
                <w:rFonts w:hint="eastAsia" w:ascii="宋体" w:hAnsi="宋体" w:eastAsia="宋体" w:cs="宋体"/>
                <w:i w:val="0"/>
                <w:caps w:val="0"/>
                <w:color w:val="333333"/>
                <w:spacing w:val="0"/>
                <w:sz w:val="16"/>
                <w:szCs w:val="16"/>
                <w:shd w:val="clear" w:color="auto" w:fill="FFFFFF"/>
                <w:lang w:eastAsia="zh-CN"/>
              </w:rPr>
              <w:t>行政法规规定的其他行政处罚</w:t>
            </w:r>
          </w:p>
        </w:tc>
        <w:tc>
          <w:tcPr>
            <w:tcW w:w="987" w:type="dxa"/>
            <w:vAlign w:val="center"/>
          </w:tcPr>
          <w:p>
            <w:pPr>
              <w:jc w:val="center"/>
              <w:rPr>
                <w:rFonts w:hint="eastAsia" w:ascii="宋体" w:hAnsi="宋体" w:eastAsia="宋体" w:cs="宋体"/>
                <w:sz w:val="16"/>
                <w:szCs w:val="16"/>
              </w:rPr>
            </w:pPr>
            <w:r>
              <w:rPr>
                <w:rFonts w:hint="eastAsia" w:ascii="宋体" w:hAnsi="宋体" w:eastAsia="宋体" w:cs="宋体"/>
                <w:sz w:val="16"/>
                <w:szCs w:val="16"/>
                <w:lang w:eastAsia="zh-CN"/>
              </w:rPr>
              <w:t>一般</w:t>
            </w:r>
          </w:p>
        </w:tc>
        <w:tc>
          <w:tcPr>
            <w:tcW w:w="2707" w:type="dxa"/>
            <w:vAlign w:val="center"/>
          </w:tcPr>
          <w:p>
            <w:pPr>
              <w:jc w:val="both"/>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宋体" w:hAnsi="宋体" w:eastAsia="宋体"/>
                <w:sz w:val="16"/>
                <w:szCs w:val="16"/>
              </w:rPr>
              <w:t>禁止在5年至10年内担任融资担保公司的董事、监事、高级管理人员</w:t>
            </w:r>
          </w:p>
        </w:tc>
        <w:tc>
          <w:tcPr>
            <w:tcW w:w="818"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仿宋" w:hAnsi="仿宋" w:eastAsia="仿宋" w:cs="仿宋"/>
                <w:sz w:val="28"/>
                <w:szCs w:val="28"/>
              </w:rPr>
            </w:pPr>
            <w:r>
              <w:rPr>
                <w:rFonts w:hint="eastAsia" w:ascii="宋体" w:hAnsi="宋体" w:eastAsia="宋体" w:cs="宋体"/>
                <w:sz w:val="16"/>
                <w:szCs w:val="16"/>
                <w:lang w:eastAsia="zh-CN"/>
              </w:rPr>
              <w:t>广东省地方金融监督管理局及其委托授权组织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jc w:val="center"/>
        </w:trPr>
        <w:tc>
          <w:tcPr>
            <w:tcW w:w="979" w:type="dxa"/>
            <w:vMerge w:val="continue"/>
            <w:vAlign w:val="center"/>
          </w:tcPr>
          <w:p>
            <w:pPr>
              <w:jc w:val="center"/>
              <w:rPr>
                <w:rFonts w:hint="eastAsia" w:ascii="仿宋" w:hAnsi="仿宋" w:eastAsia="仿宋" w:cs="仿宋"/>
                <w:sz w:val="28"/>
                <w:szCs w:val="28"/>
              </w:rPr>
            </w:pPr>
          </w:p>
        </w:tc>
        <w:tc>
          <w:tcPr>
            <w:tcW w:w="1878" w:type="dxa"/>
            <w:vMerge w:val="continue"/>
            <w:vAlign w:val="center"/>
          </w:tcPr>
          <w:p>
            <w:pPr>
              <w:jc w:val="both"/>
              <w:rPr>
                <w:rFonts w:hint="eastAsia" w:ascii="仿宋" w:hAnsi="仿宋" w:eastAsia="仿宋" w:cs="仿宋"/>
                <w:sz w:val="28"/>
                <w:szCs w:val="28"/>
              </w:rPr>
            </w:pPr>
          </w:p>
        </w:tc>
        <w:tc>
          <w:tcPr>
            <w:tcW w:w="4139" w:type="dxa"/>
            <w:vMerge w:val="continue"/>
            <w:vAlign w:val="center"/>
          </w:tcPr>
          <w:p>
            <w:pPr>
              <w:jc w:val="both"/>
              <w:rPr>
                <w:rFonts w:hint="eastAsia" w:ascii="仿宋" w:hAnsi="仿宋" w:eastAsia="仿宋" w:cs="仿宋"/>
                <w:sz w:val="28"/>
                <w:szCs w:val="28"/>
              </w:rPr>
            </w:pPr>
          </w:p>
        </w:tc>
        <w:tc>
          <w:tcPr>
            <w:tcW w:w="1306" w:type="dxa"/>
            <w:vMerge w:val="continue"/>
            <w:vAlign w:val="center"/>
          </w:tcPr>
          <w:p>
            <w:pPr>
              <w:jc w:val="both"/>
              <w:rPr>
                <w:rFonts w:hint="eastAsia" w:ascii="仿宋" w:hAnsi="仿宋" w:eastAsia="仿宋" w:cs="仿宋"/>
                <w:sz w:val="28"/>
                <w:szCs w:val="28"/>
              </w:rPr>
            </w:pPr>
          </w:p>
        </w:tc>
        <w:tc>
          <w:tcPr>
            <w:tcW w:w="1066" w:type="dxa"/>
            <w:vMerge w:val="continue"/>
            <w:vAlign w:val="center"/>
          </w:tcPr>
          <w:p>
            <w:pPr>
              <w:jc w:val="both"/>
              <w:rPr>
                <w:rFonts w:hint="eastAsia" w:ascii="仿宋" w:hAnsi="仿宋" w:eastAsia="仿宋" w:cs="仿宋"/>
                <w:sz w:val="28"/>
                <w:szCs w:val="28"/>
              </w:rPr>
            </w:pPr>
          </w:p>
        </w:tc>
        <w:tc>
          <w:tcPr>
            <w:tcW w:w="987" w:type="dxa"/>
            <w:vAlign w:val="center"/>
          </w:tcPr>
          <w:p>
            <w:pPr>
              <w:jc w:val="center"/>
              <w:rPr>
                <w:rFonts w:hint="eastAsia" w:ascii="楷体" w:hAnsi="楷体" w:eastAsia="楷体" w:cs="楷体"/>
                <w:sz w:val="16"/>
                <w:szCs w:val="16"/>
              </w:rPr>
            </w:pPr>
            <w:r>
              <w:rPr>
                <w:rFonts w:hint="eastAsia" w:ascii="宋体" w:hAnsi="宋体" w:eastAsia="宋体" w:cs="宋体"/>
                <w:sz w:val="16"/>
                <w:szCs w:val="16"/>
              </w:rPr>
              <w:t>从重</w:t>
            </w:r>
          </w:p>
        </w:tc>
        <w:tc>
          <w:tcPr>
            <w:tcW w:w="2707" w:type="dxa"/>
            <w:vAlign w:val="center"/>
          </w:tcPr>
          <w:p>
            <w:pPr>
              <w:widowControl/>
              <w:jc w:val="both"/>
              <w:textAlignment w:val="center"/>
              <w:rPr>
                <w:rFonts w:hint="eastAsia" w:ascii="仿宋" w:hAnsi="仿宋" w:eastAsia="仿宋" w:cs="仿宋"/>
                <w:sz w:val="13"/>
                <w:szCs w:val="13"/>
              </w:rPr>
            </w:pPr>
            <w:r>
              <w:rPr>
                <w:rFonts w:hint="eastAsia" w:ascii="宋体" w:hAnsi="宋体" w:eastAsia="宋体"/>
                <w:sz w:val="16"/>
                <w:szCs w:val="16"/>
              </w:rPr>
              <w:t>终身禁止担任融资担保公司的董事、监事、高级管理人员</w:t>
            </w:r>
          </w:p>
        </w:tc>
        <w:tc>
          <w:tcPr>
            <w:tcW w:w="818" w:type="dxa"/>
            <w:vMerge w:val="continue"/>
            <w:vAlign w:val="top"/>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outlineLvl w:val="9"/>
              <w:rPr>
                <w:rFonts w:hint="eastAsia" w:ascii="仿宋" w:hAnsi="仿宋" w:eastAsia="仿宋" w:cs="仿宋"/>
                <w:sz w:val="28"/>
                <w:szCs w:val="28"/>
              </w:rPr>
            </w:pPr>
          </w:p>
        </w:tc>
      </w:tr>
    </w:tbl>
    <w:p>
      <w:pPr>
        <w:keepNext w:val="0"/>
        <w:keepLines w:val="0"/>
        <w:pageBreakBefore w:val="0"/>
        <w:widowControl w:val="0"/>
        <w:kinsoku/>
        <w:wordWrap/>
        <w:overflowPunct/>
        <w:topLinePunct w:val="0"/>
        <w:autoSpaceDE/>
        <w:autoSpaceDN/>
        <w:bidi w:val="0"/>
        <w:adjustRightInd/>
        <w:snapToGrid/>
        <w:spacing w:line="500" w:lineRule="exact"/>
        <w:ind w:right="0" w:rightChars="0"/>
        <w:textAlignment w:val="auto"/>
        <w:outlineLvl w:val="9"/>
        <w:rPr>
          <w:rFonts w:hint="eastAsia" w:ascii="仿宋_GB2312" w:hAnsi="仿宋_GB2312" w:eastAsia="仿宋_GB2312" w:cs="仿宋_GB2312"/>
          <w:sz w:val="32"/>
          <w:szCs w:val="32"/>
          <w:lang w:val="en-US" w:eastAsia="zh-CN"/>
        </w:rPr>
      </w:pPr>
      <w:bookmarkStart w:id="0" w:name="_GoBack"/>
      <w:bookmarkEnd w:id="0"/>
    </w:p>
    <w:sectPr>
      <w:headerReference r:id="rId3" w:type="default"/>
      <w:footerReference r:id="rId4" w:type="default"/>
      <w:pgSz w:w="16838" w:h="11906" w:orient="landscape"/>
      <w:pgMar w:top="1440" w:right="1440" w:bottom="1440" w:left="1440" w:header="851" w:footer="992" w:gutter="0"/>
      <w:pgNumType w:fmt="numberInDash"/>
      <w:cols w:space="0" w:num="1"/>
      <w:rtlGutter w:val="0"/>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0000000000000000000"/>
    <w:charset w:val="00"/>
    <w:family w:val="auto"/>
    <w:pitch w:val="default"/>
    <w:sig w:usb0="00000000" w:usb1="00000000" w:usb2="00000000" w:usb3="00000000" w:csb0="00000000" w:csb1="00000000"/>
  </w:font>
  <w:font w:name="方正黑体_GBK">
    <w:altName w:val="微软雅黑"/>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00"/>
    <w:family w:val="auto"/>
    <w:pitch w:val="default"/>
    <w:sig w:usb0="00000000" w:usb1="00000000" w:usb2="00000000" w:usb3="00000000" w:csb0="00000000" w:csb1="00000000"/>
  </w:font>
  <w:font w:name="彩虹粗仿宋">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8"/>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61"/>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A02E2D"/>
    <w:rsid w:val="00210A52"/>
    <w:rsid w:val="007E345C"/>
    <w:rsid w:val="012F174A"/>
    <w:rsid w:val="0152393C"/>
    <w:rsid w:val="017441A9"/>
    <w:rsid w:val="01EC19BA"/>
    <w:rsid w:val="021A4AFA"/>
    <w:rsid w:val="02973B47"/>
    <w:rsid w:val="036D2BEF"/>
    <w:rsid w:val="038D7DF3"/>
    <w:rsid w:val="038E2421"/>
    <w:rsid w:val="038E54C7"/>
    <w:rsid w:val="043D14D5"/>
    <w:rsid w:val="04421C47"/>
    <w:rsid w:val="049E462B"/>
    <w:rsid w:val="050365D4"/>
    <w:rsid w:val="0561306F"/>
    <w:rsid w:val="06157740"/>
    <w:rsid w:val="06447F80"/>
    <w:rsid w:val="071252E3"/>
    <w:rsid w:val="077B16CA"/>
    <w:rsid w:val="079F4185"/>
    <w:rsid w:val="08071774"/>
    <w:rsid w:val="088755FC"/>
    <w:rsid w:val="09193619"/>
    <w:rsid w:val="095D7A4E"/>
    <w:rsid w:val="096219AB"/>
    <w:rsid w:val="099A4AFC"/>
    <w:rsid w:val="09E77121"/>
    <w:rsid w:val="0A2B4CA6"/>
    <w:rsid w:val="0A6E2BA0"/>
    <w:rsid w:val="0A811B85"/>
    <w:rsid w:val="0A844B16"/>
    <w:rsid w:val="0A9500BC"/>
    <w:rsid w:val="0AD7778C"/>
    <w:rsid w:val="0B542CA2"/>
    <w:rsid w:val="0B5F0E2F"/>
    <w:rsid w:val="0B832594"/>
    <w:rsid w:val="0BB05447"/>
    <w:rsid w:val="0CA636BC"/>
    <w:rsid w:val="0CD66F7D"/>
    <w:rsid w:val="0CED29D8"/>
    <w:rsid w:val="0E311098"/>
    <w:rsid w:val="0E6A6E61"/>
    <w:rsid w:val="0EBB238A"/>
    <w:rsid w:val="0EFB3E67"/>
    <w:rsid w:val="0F6B7449"/>
    <w:rsid w:val="0FB67D01"/>
    <w:rsid w:val="0FFA5834"/>
    <w:rsid w:val="104A15AA"/>
    <w:rsid w:val="10631EAD"/>
    <w:rsid w:val="10B0451D"/>
    <w:rsid w:val="10E86858"/>
    <w:rsid w:val="10FF2AA3"/>
    <w:rsid w:val="11212F5D"/>
    <w:rsid w:val="11737AAC"/>
    <w:rsid w:val="117D2527"/>
    <w:rsid w:val="11B96A49"/>
    <w:rsid w:val="11CC3D39"/>
    <w:rsid w:val="11EB3C1D"/>
    <w:rsid w:val="11EB4177"/>
    <w:rsid w:val="122777D0"/>
    <w:rsid w:val="12D06C63"/>
    <w:rsid w:val="13012232"/>
    <w:rsid w:val="13195DB2"/>
    <w:rsid w:val="1355185D"/>
    <w:rsid w:val="13A508B4"/>
    <w:rsid w:val="13E121EF"/>
    <w:rsid w:val="13EE5D64"/>
    <w:rsid w:val="14747485"/>
    <w:rsid w:val="150A570B"/>
    <w:rsid w:val="1512373A"/>
    <w:rsid w:val="15CE2904"/>
    <w:rsid w:val="15D01AE6"/>
    <w:rsid w:val="166A74EB"/>
    <w:rsid w:val="172F1BB3"/>
    <w:rsid w:val="17941B5A"/>
    <w:rsid w:val="17A26044"/>
    <w:rsid w:val="184E3002"/>
    <w:rsid w:val="18894C2E"/>
    <w:rsid w:val="198E79BE"/>
    <w:rsid w:val="19A02E2D"/>
    <w:rsid w:val="19AA068C"/>
    <w:rsid w:val="1A0453C0"/>
    <w:rsid w:val="1AD405D3"/>
    <w:rsid w:val="1B20505E"/>
    <w:rsid w:val="1B7859A9"/>
    <w:rsid w:val="1B8C25A9"/>
    <w:rsid w:val="1C6F5CF9"/>
    <w:rsid w:val="1C861371"/>
    <w:rsid w:val="1C962D03"/>
    <w:rsid w:val="1D4318A4"/>
    <w:rsid w:val="1E263719"/>
    <w:rsid w:val="1E341283"/>
    <w:rsid w:val="1E6E4973"/>
    <w:rsid w:val="1E866643"/>
    <w:rsid w:val="1F6A6836"/>
    <w:rsid w:val="1FC33B45"/>
    <w:rsid w:val="1FE610DE"/>
    <w:rsid w:val="20905F73"/>
    <w:rsid w:val="20BF5F6D"/>
    <w:rsid w:val="21293789"/>
    <w:rsid w:val="21794FA4"/>
    <w:rsid w:val="219477BD"/>
    <w:rsid w:val="21A93E74"/>
    <w:rsid w:val="2237574B"/>
    <w:rsid w:val="22726A4A"/>
    <w:rsid w:val="227D7D7D"/>
    <w:rsid w:val="22882944"/>
    <w:rsid w:val="22A50547"/>
    <w:rsid w:val="2336368E"/>
    <w:rsid w:val="2369753A"/>
    <w:rsid w:val="246A5D51"/>
    <w:rsid w:val="24CF5FE0"/>
    <w:rsid w:val="24E27AA9"/>
    <w:rsid w:val="24FC3E68"/>
    <w:rsid w:val="2509634C"/>
    <w:rsid w:val="2516165A"/>
    <w:rsid w:val="25D34CCE"/>
    <w:rsid w:val="262D7043"/>
    <w:rsid w:val="26633E37"/>
    <w:rsid w:val="26EA19F0"/>
    <w:rsid w:val="285D4460"/>
    <w:rsid w:val="2899660F"/>
    <w:rsid w:val="28AD61FA"/>
    <w:rsid w:val="28D25F6F"/>
    <w:rsid w:val="2901529B"/>
    <w:rsid w:val="29A42AF2"/>
    <w:rsid w:val="2A191616"/>
    <w:rsid w:val="2A865825"/>
    <w:rsid w:val="2A887A4D"/>
    <w:rsid w:val="2B7B3A2D"/>
    <w:rsid w:val="2B980BFF"/>
    <w:rsid w:val="2BF50155"/>
    <w:rsid w:val="2C282E30"/>
    <w:rsid w:val="2C511627"/>
    <w:rsid w:val="2CA72BF7"/>
    <w:rsid w:val="2CFC13DA"/>
    <w:rsid w:val="2D527717"/>
    <w:rsid w:val="2D8D4566"/>
    <w:rsid w:val="2DF8604E"/>
    <w:rsid w:val="2E141A23"/>
    <w:rsid w:val="2E292040"/>
    <w:rsid w:val="2E2B4095"/>
    <w:rsid w:val="2E970DB7"/>
    <w:rsid w:val="2F0D296F"/>
    <w:rsid w:val="2F383ADF"/>
    <w:rsid w:val="2FBF4150"/>
    <w:rsid w:val="2FF6317F"/>
    <w:rsid w:val="302A1296"/>
    <w:rsid w:val="305E4A0D"/>
    <w:rsid w:val="30F2664F"/>
    <w:rsid w:val="3122219F"/>
    <w:rsid w:val="31B22A2D"/>
    <w:rsid w:val="31FA3267"/>
    <w:rsid w:val="329541BA"/>
    <w:rsid w:val="32EC1EDA"/>
    <w:rsid w:val="33825E92"/>
    <w:rsid w:val="33863D91"/>
    <w:rsid w:val="3395767C"/>
    <w:rsid w:val="34384BE1"/>
    <w:rsid w:val="343C70D2"/>
    <w:rsid w:val="347F3B6B"/>
    <w:rsid w:val="34922A45"/>
    <w:rsid w:val="34D07D63"/>
    <w:rsid w:val="34E11D68"/>
    <w:rsid w:val="34EC674D"/>
    <w:rsid w:val="35AF1BA2"/>
    <w:rsid w:val="362229C7"/>
    <w:rsid w:val="36653A63"/>
    <w:rsid w:val="366C0493"/>
    <w:rsid w:val="368D2A1F"/>
    <w:rsid w:val="37386359"/>
    <w:rsid w:val="37691A62"/>
    <w:rsid w:val="37BC3AAD"/>
    <w:rsid w:val="37C14FCD"/>
    <w:rsid w:val="37EC402A"/>
    <w:rsid w:val="383565DF"/>
    <w:rsid w:val="38B355EC"/>
    <w:rsid w:val="392E2D23"/>
    <w:rsid w:val="393E0D7D"/>
    <w:rsid w:val="394C67E5"/>
    <w:rsid w:val="39697C17"/>
    <w:rsid w:val="3A1B69DB"/>
    <w:rsid w:val="3A24263D"/>
    <w:rsid w:val="3A573856"/>
    <w:rsid w:val="3A77394A"/>
    <w:rsid w:val="3A841790"/>
    <w:rsid w:val="3AC02B1D"/>
    <w:rsid w:val="3BBF7338"/>
    <w:rsid w:val="3BD37019"/>
    <w:rsid w:val="3BDF531A"/>
    <w:rsid w:val="3C006067"/>
    <w:rsid w:val="3C6968DE"/>
    <w:rsid w:val="3C6B6CDD"/>
    <w:rsid w:val="3D2C6513"/>
    <w:rsid w:val="3D4F3F78"/>
    <w:rsid w:val="3DF10A23"/>
    <w:rsid w:val="3E2A5557"/>
    <w:rsid w:val="3E5018A0"/>
    <w:rsid w:val="3E5B1873"/>
    <w:rsid w:val="3E7D277F"/>
    <w:rsid w:val="3EE403A3"/>
    <w:rsid w:val="3EE64C0A"/>
    <w:rsid w:val="3F734F56"/>
    <w:rsid w:val="3FDF7917"/>
    <w:rsid w:val="402333E1"/>
    <w:rsid w:val="40674BB4"/>
    <w:rsid w:val="40744A0D"/>
    <w:rsid w:val="41246256"/>
    <w:rsid w:val="41287B93"/>
    <w:rsid w:val="412D6DA5"/>
    <w:rsid w:val="418E6F9F"/>
    <w:rsid w:val="419C44F6"/>
    <w:rsid w:val="41C4764F"/>
    <w:rsid w:val="42102F49"/>
    <w:rsid w:val="421F6AC3"/>
    <w:rsid w:val="426C076A"/>
    <w:rsid w:val="4270410B"/>
    <w:rsid w:val="42A72163"/>
    <w:rsid w:val="43974FB4"/>
    <w:rsid w:val="43BA305D"/>
    <w:rsid w:val="440610F0"/>
    <w:rsid w:val="44CF11C2"/>
    <w:rsid w:val="453D1168"/>
    <w:rsid w:val="45630335"/>
    <w:rsid w:val="45795103"/>
    <w:rsid w:val="46181BFD"/>
    <w:rsid w:val="46382B42"/>
    <w:rsid w:val="464237EF"/>
    <w:rsid w:val="467E0CB7"/>
    <w:rsid w:val="46AD2148"/>
    <w:rsid w:val="46D2430D"/>
    <w:rsid w:val="4741126A"/>
    <w:rsid w:val="47AD2C07"/>
    <w:rsid w:val="47D60D6F"/>
    <w:rsid w:val="47EB6AE1"/>
    <w:rsid w:val="48437EE4"/>
    <w:rsid w:val="48A82164"/>
    <w:rsid w:val="49AF2CBB"/>
    <w:rsid w:val="4A12713F"/>
    <w:rsid w:val="4A1A7753"/>
    <w:rsid w:val="4AD75A8A"/>
    <w:rsid w:val="4AE301C1"/>
    <w:rsid w:val="4AF837BA"/>
    <w:rsid w:val="4B1E7B2F"/>
    <w:rsid w:val="4B271527"/>
    <w:rsid w:val="4B3F39AD"/>
    <w:rsid w:val="4B990E8E"/>
    <w:rsid w:val="4C160267"/>
    <w:rsid w:val="4C2D4456"/>
    <w:rsid w:val="4C5D270C"/>
    <w:rsid w:val="4C952783"/>
    <w:rsid w:val="4CC25244"/>
    <w:rsid w:val="4CE501F4"/>
    <w:rsid w:val="4D745A42"/>
    <w:rsid w:val="4D7757A3"/>
    <w:rsid w:val="4D875E52"/>
    <w:rsid w:val="4D925BA8"/>
    <w:rsid w:val="4ED3755B"/>
    <w:rsid w:val="4FA42CE1"/>
    <w:rsid w:val="4FFB7AC1"/>
    <w:rsid w:val="5037318F"/>
    <w:rsid w:val="503F03B0"/>
    <w:rsid w:val="5061226D"/>
    <w:rsid w:val="50E54197"/>
    <w:rsid w:val="51330FA5"/>
    <w:rsid w:val="51567316"/>
    <w:rsid w:val="518E54C9"/>
    <w:rsid w:val="51AF2B71"/>
    <w:rsid w:val="52851111"/>
    <w:rsid w:val="52D33E1B"/>
    <w:rsid w:val="53A10D31"/>
    <w:rsid w:val="53AA12AB"/>
    <w:rsid w:val="54830EF4"/>
    <w:rsid w:val="54BB6A0E"/>
    <w:rsid w:val="54E01688"/>
    <w:rsid w:val="553A4BAF"/>
    <w:rsid w:val="55580A6E"/>
    <w:rsid w:val="555B4067"/>
    <w:rsid w:val="55A904E8"/>
    <w:rsid w:val="55C3555E"/>
    <w:rsid w:val="564F4374"/>
    <w:rsid w:val="567534E1"/>
    <w:rsid w:val="56F5298B"/>
    <w:rsid w:val="573129BA"/>
    <w:rsid w:val="576968C9"/>
    <w:rsid w:val="577A069D"/>
    <w:rsid w:val="57863DCF"/>
    <w:rsid w:val="57BD4D8B"/>
    <w:rsid w:val="57D347CD"/>
    <w:rsid w:val="58C24B8C"/>
    <w:rsid w:val="58F61EF4"/>
    <w:rsid w:val="59040706"/>
    <w:rsid w:val="59C949E7"/>
    <w:rsid w:val="59D7057B"/>
    <w:rsid w:val="59E95572"/>
    <w:rsid w:val="5A553C3E"/>
    <w:rsid w:val="5A5A32F6"/>
    <w:rsid w:val="5A665955"/>
    <w:rsid w:val="5A681A2B"/>
    <w:rsid w:val="5AF9782B"/>
    <w:rsid w:val="5B367491"/>
    <w:rsid w:val="5B5D1C69"/>
    <w:rsid w:val="5C1A7760"/>
    <w:rsid w:val="5C3C5105"/>
    <w:rsid w:val="5C402E20"/>
    <w:rsid w:val="5C4A279C"/>
    <w:rsid w:val="5C6503B2"/>
    <w:rsid w:val="5C9B0108"/>
    <w:rsid w:val="5D1D27D2"/>
    <w:rsid w:val="5D7A2427"/>
    <w:rsid w:val="5E4340CC"/>
    <w:rsid w:val="5EA77234"/>
    <w:rsid w:val="5EC206CE"/>
    <w:rsid w:val="5EE13099"/>
    <w:rsid w:val="5F4226EA"/>
    <w:rsid w:val="5F9366E0"/>
    <w:rsid w:val="5FFE3D5A"/>
    <w:rsid w:val="6066361E"/>
    <w:rsid w:val="60F71091"/>
    <w:rsid w:val="60FF2CEF"/>
    <w:rsid w:val="614A3F6D"/>
    <w:rsid w:val="618D7B27"/>
    <w:rsid w:val="625A6872"/>
    <w:rsid w:val="625F0AF5"/>
    <w:rsid w:val="62D84A17"/>
    <w:rsid w:val="62E439A7"/>
    <w:rsid w:val="63447FD8"/>
    <w:rsid w:val="636B2F42"/>
    <w:rsid w:val="645A1F7F"/>
    <w:rsid w:val="64A371F1"/>
    <w:rsid w:val="64A94861"/>
    <w:rsid w:val="64C00225"/>
    <w:rsid w:val="64DE40B3"/>
    <w:rsid w:val="65DE1441"/>
    <w:rsid w:val="66246237"/>
    <w:rsid w:val="66CC0506"/>
    <w:rsid w:val="66DC3113"/>
    <w:rsid w:val="6753484A"/>
    <w:rsid w:val="67713655"/>
    <w:rsid w:val="67850195"/>
    <w:rsid w:val="67B8212C"/>
    <w:rsid w:val="67DD4983"/>
    <w:rsid w:val="67EC3AA3"/>
    <w:rsid w:val="68092C7D"/>
    <w:rsid w:val="686E1343"/>
    <w:rsid w:val="688C2158"/>
    <w:rsid w:val="693962D8"/>
    <w:rsid w:val="6976681A"/>
    <w:rsid w:val="69961F45"/>
    <w:rsid w:val="69C3741C"/>
    <w:rsid w:val="6AAC7EFF"/>
    <w:rsid w:val="6B3E7163"/>
    <w:rsid w:val="6B4C2CAC"/>
    <w:rsid w:val="6C286EE9"/>
    <w:rsid w:val="6C9D42BA"/>
    <w:rsid w:val="6CFE527D"/>
    <w:rsid w:val="6D1A024D"/>
    <w:rsid w:val="6DF95A46"/>
    <w:rsid w:val="6E7B0141"/>
    <w:rsid w:val="6EC07ACF"/>
    <w:rsid w:val="6EC85C73"/>
    <w:rsid w:val="6F413E86"/>
    <w:rsid w:val="704B26AF"/>
    <w:rsid w:val="70A72BE2"/>
    <w:rsid w:val="70E92D0B"/>
    <w:rsid w:val="71776F0B"/>
    <w:rsid w:val="7188309C"/>
    <w:rsid w:val="724401B7"/>
    <w:rsid w:val="728776C3"/>
    <w:rsid w:val="72AF33F9"/>
    <w:rsid w:val="72DB401F"/>
    <w:rsid w:val="72E3362B"/>
    <w:rsid w:val="730906FF"/>
    <w:rsid w:val="73C4433E"/>
    <w:rsid w:val="75112183"/>
    <w:rsid w:val="756E5AA7"/>
    <w:rsid w:val="75C1747A"/>
    <w:rsid w:val="768A3F1D"/>
    <w:rsid w:val="76FD69C1"/>
    <w:rsid w:val="76FE0095"/>
    <w:rsid w:val="779D5DC0"/>
    <w:rsid w:val="77FC457C"/>
    <w:rsid w:val="78334C13"/>
    <w:rsid w:val="78792F21"/>
    <w:rsid w:val="788F0E8C"/>
    <w:rsid w:val="78A8659E"/>
    <w:rsid w:val="792B724B"/>
    <w:rsid w:val="794B21E0"/>
    <w:rsid w:val="7A0D7985"/>
    <w:rsid w:val="7A5E74AE"/>
    <w:rsid w:val="7AB53973"/>
    <w:rsid w:val="7AB66493"/>
    <w:rsid w:val="7ACA6FAE"/>
    <w:rsid w:val="7AD54AE1"/>
    <w:rsid w:val="7B2B09B0"/>
    <w:rsid w:val="7B6A6951"/>
    <w:rsid w:val="7B9E137E"/>
    <w:rsid w:val="7C1B6F57"/>
    <w:rsid w:val="7C222396"/>
    <w:rsid w:val="7D23134A"/>
    <w:rsid w:val="7D400982"/>
    <w:rsid w:val="7D4E53D3"/>
    <w:rsid w:val="7D745A8E"/>
    <w:rsid w:val="7D761E81"/>
    <w:rsid w:val="7DA82F83"/>
    <w:rsid w:val="7E0B5ECB"/>
    <w:rsid w:val="7E2664FB"/>
    <w:rsid w:val="7EBE66C9"/>
    <w:rsid w:val="7EC34E99"/>
    <w:rsid w:val="7EDB37C9"/>
    <w:rsid w:val="7F5D319E"/>
    <w:rsid w:val="7FAD2905"/>
    <w:rsid w:val="7FCB4018"/>
    <w:rsid w:val="7FE05D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paragraph" w:styleId="3">
    <w:name w:val="heading 1"/>
    <w:basedOn w:val="1"/>
    <w:next w:val="1"/>
    <w:qFormat/>
    <w:uiPriority w:val="0"/>
    <w:pPr>
      <w:keepNext/>
      <w:keepLines/>
      <w:spacing w:before="340" w:beforeLines="0" w:after="330" w:afterLines="0" w:line="576" w:lineRule="auto"/>
      <w:outlineLvl w:val="0"/>
    </w:pPr>
    <w:rPr>
      <w:b/>
      <w:bCs/>
      <w:kern w:val="44"/>
      <w:sz w:val="44"/>
      <w:szCs w:val="44"/>
    </w:rPr>
  </w:style>
  <w:style w:type="paragraph" w:styleId="4">
    <w:name w:val="heading 2"/>
    <w:basedOn w:val="1"/>
    <w:next w:val="1"/>
    <w:unhideWhenUsed/>
    <w:qFormat/>
    <w:uiPriority w:val="0"/>
    <w:pPr>
      <w:keepNext/>
      <w:keepLines/>
      <w:spacing w:before="260" w:after="260" w:line="416" w:lineRule="auto"/>
      <w:outlineLvl w:val="1"/>
    </w:pPr>
    <w:rPr>
      <w:rFonts w:ascii="Calibri Light" w:hAnsi="Calibri Light" w:eastAsia="宋体" w:cs="黑体"/>
      <w:b/>
      <w:bCs/>
      <w:sz w:val="32"/>
      <w:szCs w:val="32"/>
    </w:rPr>
  </w:style>
  <w:style w:type="character" w:default="1" w:styleId="14">
    <w:name w:val="Default Paragraph Font"/>
    <w:link w:val="15"/>
    <w:semiHidden/>
    <w:qFormat/>
    <w:uiPriority w:val="0"/>
    <w:rPr>
      <w:kern w:val="24"/>
      <w:sz w:val="24"/>
      <w:szCs w:val="24"/>
    </w:rPr>
  </w:style>
  <w:style w:type="table" w:default="1" w:styleId="21">
    <w:name w:val="Normal Table"/>
    <w:semiHidden/>
    <w:qFormat/>
    <w:uiPriority w:val="0"/>
    <w:tblPr>
      <w:tblLayout w:type="fixed"/>
      <w:tblCellMar>
        <w:top w:w="0" w:type="dxa"/>
        <w:left w:w="108" w:type="dxa"/>
        <w:bottom w:w="0" w:type="dxa"/>
        <w:right w:w="108" w:type="dxa"/>
      </w:tblCellMar>
    </w:tblPr>
  </w:style>
  <w:style w:type="paragraph" w:styleId="2">
    <w:name w:val="toc 2"/>
    <w:basedOn w:val="1"/>
    <w:next w:val="1"/>
    <w:unhideWhenUsed/>
    <w:qFormat/>
    <w:uiPriority w:val="39"/>
    <w:pPr>
      <w:ind w:left="200" w:leftChars="200"/>
    </w:pPr>
  </w:style>
  <w:style w:type="paragraph" w:styleId="5">
    <w:name w:val="Body Text First Indent"/>
    <w:basedOn w:val="6"/>
    <w:qFormat/>
    <w:uiPriority w:val="0"/>
    <w:pPr>
      <w:ind w:firstLine="420" w:firstLineChars="100"/>
    </w:pPr>
  </w:style>
  <w:style w:type="paragraph" w:styleId="6">
    <w:name w:val="Body Text"/>
    <w:basedOn w:val="1"/>
    <w:qFormat/>
    <w:uiPriority w:val="0"/>
    <w:pPr>
      <w:spacing w:after="120" w:afterLines="0" w:afterAutospacing="0"/>
    </w:pPr>
    <w:rPr>
      <w:rFonts w:ascii="Calibri" w:hAnsi="Calibri" w:cs="Times New Roman"/>
      <w:szCs w:val="24"/>
      <w:lang w:bidi="ar-SA"/>
    </w:rPr>
  </w:style>
  <w:style w:type="paragraph" w:styleId="7">
    <w:name w:val="Body Text Indent"/>
    <w:basedOn w:val="1"/>
    <w:qFormat/>
    <w:uiPriority w:val="0"/>
    <w:pPr>
      <w:spacing w:after="120"/>
      <w:ind w:left="420" w:leftChars="2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footnote text"/>
    <w:basedOn w:val="1"/>
    <w:semiHidden/>
    <w:qFormat/>
    <w:uiPriority w:val="0"/>
    <w:pPr>
      <w:snapToGrid w:val="0"/>
      <w:jc w:val="left"/>
    </w:pPr>
    <w:rPr>
      <w:sz w:val="18"/>
      <w:szCs w:val="18"/>
    </w:rPr>
  </w:style>
  <w:style w:type="paragraph" w:styleId="11">
    <w:name w:val="Body Text Indent 3"/>
    <w:basedOn w:val="1"/>
    <w:qFormat/>
    <w:uiPriority w:val="0"/>
    <w:pPr>
      <w:spacing w:line="360" w:lineRule="auto"/>
      <w:ind w:firstLine="600" w:firstLineChars="200"/>
    </w:pPr>
    <w:rPr>
      <w:rFonts w:eastAsia="仿宋_GB2312"/>
      <w:sz w:val="30"/>
    </w:rPr>
  </w:style>
  <w:style w:type="paragraph" w:styleId="12">
    <w:name w:val="HTML Preformatted"/>
    <w:basedOn w:val="1"/>
    <w:unhideWhenUsed/>
    <w:qFormat/>
    <w:uiPriority w:val="99"/>
    <w:rPr>
      <w:rFonts w:ascii="Courier New" w:hAnsi="Courier New" w:cs="Courier New"/>
      <w:sz w:val="20"/>
      <w:szCs w:val="20"/>
    </w:rPr>
  </w:style>
  <w:style w:type="paragraph" w:styleId="13">
    <w:name w:val="Normal (Web)"/>
    <w:basedOn w:val="1"/>
    <w:qFormat/>
    <w:uiPriority w:val="0"/>
    <w:rPr>
      <w:rFonts w:ascii="Times New Roman" w:hAnsi="Times New Roman" w:eastAsia="宋体" w:cs="Times New Roman"/>
      <w:sz w:val="24"/>
      <w:lang w:val="en-US" w:eastAsia="zh-CN" w:bidi="ar-SA"/>
    </w:rPr>
  </w:style>
  <w:style w:type="paragraph" w:customStyle="1" w:styleId="15">
    <w:name w:val="Char Char Char Char Char Char Char"/>
    <w:basedOn w:val="1"/>
    <w:link w:val="14"/>
    <w:qFormat/>
    <w:uiPriority w:val="0"/>
    <w:pPr>
      <w:widowControl/>
      <w:spacing w:after="160" w:afterLines="0" w:line="240" w:lineRule="exact"/>
      <w:jc w:val="left"/>
    </w:pPr>
  </w:style>
  <w:style w:type="character" w:styleId="16">
    <w:name w:val="page number"/>
    <w:basedOn w:val="14"/>
    <w:qFormat/>
    <w:uiPriority w:val="0"/>
  </w:style>
  <w:style w:type="character" w:styleId="17">
    <w:name w:val="Emphasis"/>
    <w:basedOn w:val="14"/>
    <w:qFormat/>
    <w:uiPriority w:val="0"/>
    <w:rPr>
      <w:i/>
      <w:iCs/>
    </w:rPr>
  </w:style>
  <w:style w:type="character" w:styleId="18">
    <w:name w:val="Hyperlink"/>
    <w:basedOn w:val="14"/>
    <w:qFormat/>
    <w:uiPriority w:val="0"/>
    <w:rPr>
      <w:color w:val="000000"/>
      <w:u w:val="single"/>
    </w:rPr>
  </w:style>
  <w:style w:type="character" w:styleId="19">
    <w:name w:val="annotation reference"/>
    <w:qFormat/>
    <w:uiPriority w:val="0"/>
    <w:rPr>
      <w:sz w:val="21"/>
      <w:szCs w:val="21"/>
    </w:rPr>
  </w:style>
  <w:style w:type="character" w:styleId="20">
    <w:name w:val="footnote reference"/>
    <w:basedOn w:val="14"/>
    <w:semiHidden/>
    <w:qFormat/>
    <w:uiPriority w:val="0"/>
    <w:rPr>
      <w:vertAlign w:val="superscript"/>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23">
    <w:name w:val=" Char Char Char Char Char Char"/>
    <w:basedOn w:val="1"/>
    <w:link w:val="14"/>
    <w:qFormat/>
    <w:uiPriority w:val="0"/>
  </w:style>
  <w:style w:type="paragraph" w:customStyle="1" w:styleId="24">
    <w:name w:val="_Style 10"/>
    <w:basedOn w:val="1"/>
    <w:link w:val="14"/>
    <w:qFormat/>
    <w:uiPriority w:val="0"/>
    <w:pPr>
      <w:tabs>
        <w:tab w:val="left" w:pos="425"/>
      </w:tabs>
      <w:ind w:left="425" w:hanging="425"/>
    </w:pPr>
    <w:rPr>
      <w:kern w:val="24"/>
      <w:sz w:val="24"/>
      <w:szCs w:val="24"/>
    </w:rPr>
  </w:style>
  <w:style w:type="paragraph" w:customStyle="1" w:styleId="25">
    <w:name w:val="Char Char"/>
    <w:basedOn w:val="1"/>
    <w:link w:val="14"/>
    <w:qFormat/>
    <w:uiPriority w:val="0"/>
    <w:pPr>
      <w:widowControl/>
      <w:spacing w:after="160" w:afterLines="0" w:line="240" w:lineRule="exact"/>
      <w:jc w:val="left"/>
    </w:pPr>
  </w:style>
  <w:style w:type="paragraph" w:customStyle="1" w:styleId="26">
    <w:name w:val="p0"/>
    <w:basedOn w:val="1"/>
    <w:qFormat/>
    <w:uiPriority w:val="0"/>
    <w:pPr>
      <w:widowControl/>
    </w:pPr>
    <w:rPr>
      <w:kern w:val="0"/>
      <w:szCs w:val="21"/>
    </w:rPr>
  </w:style>
  <w:style w:type="paragraph" w:customStyle="1" w:styleId="27">
    <w:name w:val="_Style 1"/>
    <w:basedOn w:val="1"/>
    <w:qFormat/>
    <w:uiPriority w:val="34"/>
    <w:pPr>
      <w:ind w:left="720"/>
      <w:contextualSpacing/>
    </w:pPr>
  </w:style>
  <w:style w:type="paragraph" w:customStyle="1" w:styleId="28">
    <w:name w:val="List Paragraph"/>
    <w:basedOn w:val="1"/>
    <w:qFormat/>
    <w:uiPriority w:val="34"/>
    <w:pPr>
      <w:ind w:left="720"/>
      <w:contextualSpacing/>
    </w:pPr>
  </w:style>
  <w:style w:type="character" w:customStyle="1" w:styleId="29">
    <w:name w:val="font11"/>
    <w:basedOn w:val="14"/>
    <w:qFormat/>
    <w:uiPriority w:val="0"/>
    <w:rPr>
      <w:rFonts w:hint="default" w:ascii="方正小标宋_GBK" w:hAnsi="方正小标宋_GBK" w:eastAsia="方正小标宋_GBK" w:cs="方正小标宋_GBK"/>
      <w:color w:val="000000"/>
      <w:sz w:val="44"/>
      <w:szCs w:val="44"/>
      <w:u w:val="none"/>
    </w:rPr>
  </w:style>
  <w:style w:type="character" w:customStyle="1" w:styleId="30">
    <w:name w:val="font21"/>
    <w:basedOn w:val="14"/>
    <w:qFormat/>
    <w:uiPriority w:val="0"/>
    <w:rPr>
      <w:rFonts w:hint="default" w:ascii="方正黑体_GBK" w:hAnsi="方正黑体_GBK" w:eastAsia="方正黑体_GBK" w:cs="方正黑体_GBK"/>
      <w:color w:val="000000"/>
      <w:sz w:val="32"/>
      <w:szCs w:val="32"/>
      <w:u w:val="none"/>
    </w:rPr>
  </w:style>
  <w:style w:type="character" w:customStyle="1" w:styleId="31">
    <w:name w:val="font31"/>
    <w:basedOn w:val="14"/>
    <w:qFormat/>
    <w:uiPriority w:val="0"/>
    <w:rPr>
      <w:rFonts w:ascii="方正仿宋_GBK" w:hAnsi="方正仿宋_GBK" w:eastAsia="方正仿宋_GBK" w:cs="方正仿宋_GBK"/>
      <w:color w:val="000000"/>
      <w:sz w:val="28"/>
      <w:szCs w:val="28"/>
      <w:u w:val="none"/>
    </w:rPr>
  </w:style>
  <w:style w:type="character" w:customStyle="1" w:styleId="32">
    <w:name w:val="font61"/>
    <w:basedOn w:val="14"/>
    <w:qFormat/>
    <w:uiPriority w:val="0"/>
    <w:rPr>
      <w:rFonts w:hint="default" w:ascii="Times New Roman" w:hAnsi="Times New Roman" w:cs="Times New Roman"/>
      <w:color w:val="000000"/>
      <w:sz w:val="28"/>
      <w:szCs w:val="28"/>
      <w:u w:val="none"/>
    </w:rPr>
  </w:style>
  <w:style w:type="character" w:customStyle="1" w:styleId="33">
    <w:name w:val="font91"/>
    <w:basedOn w:val="14"/>
    <w:qFormat/>
    <w:uiPriority w:val="0"/>
    <w:rPr>
      <w:rFonts w:hint="eastAsia" w:ascii="宋体" w:hAnsi="宋体" w:eastAsia="宋体" w:cs="宋体"/>
      <w:b/>
      <w:color w:val="000000"/>
      <w:sz w:val="28"/>
      <w:szCs w:val="28"/>
      <w:u w:val="none"/>
    </w:rPr>
  </w:style>
  <w:style w:type="character" w:customStyle="1" w:styleId="34">
    <w:name w:val="font81"/>
    <w:basedOn w:val="14"/>
    <w:qFormat/>
    <w:uiPriority w:val="0"/>
    <w:rPr>
      <w:rFonts w:hint="eastAsia" w:ascii="宋体" w:hAnsi="宋体" w:eastAsia="宋体" w:cs="宋体"/>
      <w:color w:val="000000"/>
      <w:sz w:val="28"/>
      <w:szCs w:val="28"/>
      <w:u w:val="none"/>
    </w:rPr>
  </w:style>
  <w:style w:type="character" w:customStyle="1" w:styleId="35">
    <w:name w:val="font71"/>
    <w:basedOn w:val="14"/>
    <w:qFormat/>
    <w:uiPriority w:val="0"/>
    <w:rPr>
      <w:rFonts w:hint="default" w:ascii="Times New Roman" w:hAnsi="Times New Roman" w:cs="Times New Roman"/>
      <w:color w:val="000000"/>
      <w:sz w:val="28"/>
      <w:szCs w:val="28"/>
      <w:u w:val="none"/>
    </w:rPr>
  </w:style>
  <w:style w:type="paragraph" w:customStyle="1" w:styleId="36">
    <w:name w:val="正文1"/>
    <w:basedOn w:val="37"/>
    <w:qFormat/>
    <w:uiPriority w:val="0"/>
    <w:pPr>
      <w:widowControl/>
    </w:pPr>
    <w:rPr>
      <w:rFonts w:ascii="Times New Roman" w:hAnsi="Times New Roman" w:eastAsia="Times New Roman"/>
      <w:kern w:val="0"/>
      <w:szCs w:val="20"/>
      <w:lang w:eastAsia="en-US"/>
    </w:rPr>
  </w:style>
  <w:style w:type="paragraph" w:customStyle="1" w:styleId="37">
    <w:name w:val="[Normal]"/>
    <w:qFormat/>
    <w:uiPriority w:val="0"/>
    <w:rPr>
      <w:rFonts w:ascii="宋体" w:hAnsi="宋体" w:eastAsia="宋体" w:cs="Times New Roman"/>
      <w:sz w:val="24"/>
      <w:lang w:val="en-US" w:eastAsia="en-US" w:bidi="ar-SA"/>
    </w:rPr>
  </w:style>
  <w:style w:type="paragraph" w:customStyle="1" w:styleId="38">
    <w:name w:val="正文 New"/>
    <w:next w:val="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9">
    <w:name w:val="列出段落1"/>
    <w:basedOn w:val="1"/>
    <w:qFormat/>
    <w:uiPriority w:val="34"/>
    <w:pPr>
      <w:spacing w:line="360" w:lineRule="auto"/>
      <w:ind w:firstLine="420" w:firstLineChars="200"/>
    </w:pPr>
    <w:rPr>
      <w:rFonts w:eastAsia="彩虹粗仿宋"/>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Office_10.8.2.7027_F1E327BC-269C-435d-A152-05C5408002CA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2019-01-28T07:33:00Z</dcterms:created>
  <dc:creator>周景宜</dc:creator>
  <cp:lastModifiedBy>Cello</cp:lastModifiedBy>
  <cp:lastPrinted>2020-01-03T08:10:00Z</cp:lastPrinted>
  <dcterms:modified xsi:type="dcterms:W3CDTF">2020-12-28T02:09:27Z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2052-10.8.2.7027</vt:lpwstr>
  </property>
  <property fmtid="{D5CDD505-2E9C-101B-9397-08002B2CF9AE}" pid="3" name="ribbonExt">
    <vt:lpwstr>{"WPSExtOfficeTab":{"OnGetEnabled":false,"OnGetVisible":false}}</vt:lpwstr>
  </property>
</Properties>
</file>