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wordWrap/>
        <w:adjustRightInd/>
        <w:snapToGrid/>
        <w:spacing w:line="560" w:lineRule="exact"/>
        <w:ind w:left="0" w:leftChars="0" w:right="0" w:firstLine="0" w:firstLineChars="0"/>
        <w:jc w:val="both"/>
        <w:textAlignment w:val="center"/>
        <w:outlineLvl w:val="9"/>
        <w:rPr>
          <w:rFonts w:hint="default" w:ascii="Times New Roman" w:hAnsi="Times New Roman" w:eastAsia="仿宋_GB2312" w:cs="Times New Roman"/>
          <w:i w:val="0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olor w:val="000000"/>
          <w:kern w:val="0"/>
          <w:sz w:val="32"/>
          <w:szCs w:val="32"/>
          <w:u w:val="none"/>
          <w:lang w:val="en-US" w:eastAsia="zh-CN"/>
        </w:rPr>
        <w:t>附件6</w:t>
      </w:r>
    </w:p>
    <w:p>
      <w:pPr>
        <w:widowControl/>
        <w:wordWrap/>
        <w:adjustRightInd/>
        <w:snapToGrid/>
        <w:spacing w:line="560" w:lineRule="exact"/>
        <w:ind w:left="0" w:leftChars="0" w:right="0" w:firstLine="0" w:firstLineChars="0"/>
        <w:jc w:val="center"/>
        <w:textAlignment w:val="center"/>
        <w:outlineLvl w:val="9"/>
        <w:rPr>
          <w:rFonts w:hint="default" w:ascii="Times New Roman" w:hAnsi="Times New Roman" w:eastAsia="方正大标宋简体" w:cs="Times New Roman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大标宋简体" w:cs="Times New Roman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/>
        </w:rPr>
        <w:t>2019年度船用油经营企业信息填报表</w:t>
      </w:r>
    </w:p>
    <w:p>
      <w:pPr>
        <w:widowControl/>
        <w:wordWrap/>
        <w:adjustRightInd/>
        <w:snapToGrid/>
        <w:spacing w:line="560" w:lineRule="exact"/>
        <w:ind w:left="0" w:leftChars="0" w:right="0" w:firstLine="0" w:firstLineChars="0"/>
        <w:jc w:val="both"/>
        <w:textAlignment w:val="center"/>
        <w:outlineLvl w:val="9"/>
        <w:rPr>
          <w:rFonts w:hint="default" w:ascii="Times New Roman" w:hAnsi="Times New Roman" w:eastAsia="仿宋_GB2312" w:cs="Times New Roman"/>
          <w:i w:val="0"/>
          <w:color w:val="000000"/>
          <w:kern w:val="0"/>
          <w:sz w:val="28"/>
          <w:szCs w:val="28"/>
          <w:u w:val="none"/>
          <w:lang w:val="en-US" w:eastAsia="zh-CN"/>
        </w:rPr>
      </w:pPr>
    </w:p>
    <w:p>
      <w:pPr>
        <w:widowControl/>
        <w:wordWrap/>
        <w:adjustRightInd/>
        <w:snapToGrid/>
        <w:spacing w:line="560" w:lineRule="exact"/>
        <w:ind w:left="0" w:leftChars="0" w:right="0" w:firstLine="0" w:firstLineChars="0"/>
        <w:jc w:val="both"/>
        <w:textAlignment w:val="center"/>
        <w:outlineLvl w:val="9"/>
        <w:rPr>
          <w:rFonts w:hint="default" w:ascii="Times New Roman" w:hAnsi="Times New Roman" w:eastAsia="方正大标宋简体" w:cs="Times New Roman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olor w:val="000000"/>
          <w:kern w:val="0"/>
          <w:sz w:val="28"/>
          <w:szCs w:val="28"/>
          <w:u w:val="none"/>
          <w:lang w:val="en-US" w:eastAsia="zh-CN"/>
        </w:rPr>
        <w:t>企业名称（盖章）：</w:t>
      </w:r>
    </w:p>
    <w:p>
      <w:pPr>
        <w:widowControl/>
        <w:wordWrap/>
        <w:adjustRightInd/>
        <w:snapToGrid/>
        <w:spacing w:line="560" w:lineRule="exact"/>
        <w:ind w:left="0" w:leftChars="0" w:right="0" w:firstLine="0" w:firstLineChars="0"/>
        <w:jc w:val="both"/>
        <w:textAlignment w:val="center"/>
        <w:outlineLvl w:val="9"/>
        <w:rPr>
          <w:rFonts w:hint="default" w:ascii="Times New Roman" w:hAnsi="Times New Roman" w:eastAsia="方正大标宋简体" w:cs="Times New Roman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olor w:val="000000"/>
          <w:kern w:val="0"/>
          <w:sz w:val="28"/>
          <w:szCs w:val="28"/>
          <w:u w:val="none"/>
          <w:lang w:val="en-US" w:eastAsia="zh-CN"/>
        </w:rPr>
        <w:t>注册地址：</w:t>
      </w:r>
    </w:p>
    <w:p>
      <w:pPr>
        <w:widowControl/>
        <w:wordWrap/>
        <w:adjustRightInd/>
        <w:snapToGrid/>
        <w:spacing w:line="560" w:lineRule="exact"/>
        <w:ind w:left="0" w:leftChars="0" w:right="0" w:firstLine="0" w:firstLineChars="0"/>
        <w:jc w:val="both"/>
        <w:textAlignment w:val="center"/>
        <w:outlineLvl w:val="9"/>
        <w:rPr>
          <w:rFonts w:hint="default" w:ascii="Times New Roman" w:hAnsi="Times New Roman" w:eastAsia="方正大标宋简体" w:cs="Times New Roman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olor w:val="000000"/>
          <w:kern w:val="0"/>
          <w:sz w:val="28"/>
          <w:szCs w:val="28"/>
          <w:u w:val="none"/>
          <w:lang w:val="en-US" w:eastAsia="zh-CN"/>
        </w:rPr>
        <w:t>企业性质：             联系人：          联系电话：</w:t>
      </w:r>
    </w:p>
    <w:tbl>
      <w:tblPr>
        <w:tblW w:w="9915" w:type="dxa"/>
        <w:tblInd w:w="-2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5"/>
        <w:gridCol w:w="2020"/>
        <w:gridCol w:w="1200"/>
        <w:gridCol w:w="1610"/>
        <w:gridCol w:w="960"/>
        <w:gridCol w:w="530"/>
        <w:gridCol w:w="1265"/>
        <w:gridCol w:w="1815"/>
      </w:tblGrid>
      <w:tr>
        <w:trPr>
          <w:trHeight w:val="375" w:hRule="atLeast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油品类别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含硫标准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省内销量</w:t>
            </w:r>
          </w:p>
        </w:tc>
        <w:tc>
          <w:tcPr>
            <w:tcW w:w="1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省外销量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自用量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合计</w:t>
            </w:r>
          </w:p>
        </w:tc>
      </w:tr>
      <w:tr>
        <w:trPr>
          <w:trHeight w:val="375" w:hRule="atLeast"/>
        </w:trPr>
        <w:tc>
          <w:tcPr>
            <w:tcW w:w="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油品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br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销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br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量</w:t>
            </w:r>
          </w:p>
        </w:tc>
        <w:tc>
          <w:tcPr>
            <w:tcW w:w="20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车用柴油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494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普通柴油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524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轻质燃料油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509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重质燃料油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524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  <w:t>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  <w:t>…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  <w:t>…</w:t>
            </w:r>
          </w:p>
        </w:tc>
        <w:tc>
          <w:tcPr>
            <w:tcW w:w="1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  <w:t>…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  <w:t>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  <w:t>…</w:t>
            </w:r>
          </w:p>
        </w:tc>
      </w:tr>
      <w:tr>
        <w:trPr>
          <w:trHeight w:val="375" w:hRule="atLeast"/>
        </w:trPr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5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2019年销量总计（吨）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油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br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br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来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br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源</w:t>
            </w:r>
          </w:p>
        </w:tc>
        <w:tc>
          <w:tcPr>
            <w:tcW w:w="20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购买油品类别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含硫标准</w:t>
            </w: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油源企业名称</w:t>
            </w:r>
          </w:p>
        </w:tc>
        <w:tc>
          <w:tcPr>
            <w:tcW w:w="1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油源企业类别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购进数量</w:t>
            </w:r>
          </w:p>
        </w:tc>
      </w:tr>
      <w:tr>
        <w:trPr>
          <w:trHeight w:val="404" w:hRule="atLeast"/>
        </w:trPr>
        <w:tc>
          <w:tcPr>
            <w:tcW w:w="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374" w:hRule="atLeast"/>
        </w:trPr>
        <w:tc>
          <w:tcPr>
            <w:tcW w:w="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374" w:hRule="atLeast"/>
        </w:trPr>
        <w:tc>
          <w:tcPr>
            <w:tcW w:w="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179" w:hRule="atLeast"/>
        </w:trPr>
        <w:tc>
          <w:tcPr>
            <w:tcW w:w="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  <w:t>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  <w:t>…</w:t>
            </w:r>
          </w:p>
        </w:tc>
        <w:tc>
          <w:tcPr>
            <w:tcW w:w="2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  <w:t>…</w:t>
            </w:r>
          </w:p>
        </w:tc>
        <w:tc>
          <w:tcPr>
            <w:tcW w:w="1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  <w:t>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  <w:t>…</w:t>
            </w:r>
          </w:p>
        </w:tc>
      </w:tr>
      <w:tr>
        <w:trPr>
          <w:trHeight w:val="534" w:hRule="atLeast"/>
        </w:trPr>
        <w:tc>
          <w:tcPr>
            <w:tcW w:w="51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2019年度进货量总计（吨）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注：①含硫量按百万分之几（PPM）填写数字，不清楚则填写“不清楚”</w:t>
      </w:r>
    </w:p>
    <w:p>
      <w:pPr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②“企业性质”请从以下选项填写：1、中石油全资或控股，2、中石化全资或控股，3、中海油全资或控股，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、中化全资或控股，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、其他国有企业，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、外商及港澳台投资企业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,7、民营企业。</w:t>
      </w:r>
      <w:bookmarkStart w:id="0" w:name="_GoBack"/>
      <w:bookmarkEnd w:id="0"/>
    </w:p>
    <w:p>
      <w:pPr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③“油源企业类别”请从以下选项填写：1、国有企业，2、民营企业，3、省内炼厂，4、省外炼厂，5、进口。</w:t>
      </w:r>
    </w:p>
    <w:sectPr>
      <w:pgSz w:w="11906" w:h="16838"/>
      <w:pgMar w:top="1474" w:right="1474" w:bottom="1474" w:left="1474" w:header="851" w:footer="992" w:gutter="0"/>
      <w:cols w:space="720" w:num="1"/>
      <w:rtlGutter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黑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2020-04-24T23:47:00Z</dcterms:created>
  <dc:creator>Administrator</dc:creator>
  <cp:lastPrinted>2020-04-24T23:52:00Z</cp:lastPrinted>
  <dcterms:modified xsi:type="dcterms:W3CDTF">2020-05-08T11:03:46Z</dcterms:modified>
  <dc:title>兰烨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