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color w:val="auto"/>
          <w:sz w:val="44"/>
          <w:szCs w:val="44"/>
        </w:rPr>
      </w:pPr>
      <w:bookmarkStart w:id="0" w:name="bookmark2"/>
      <w:r>
        <w:rPr>
          <w:rFonts w:hint="eastAsia" w:ascii="方正小标宋简体" w:hAnsi="方正小标宋简体" w:eastAsia="方正小标宋简体" w:cs="方正小标宋简体"/>
          <w:color w:val="auto"/>
          <w:sz w:val="44"/>
          <w:szCs w:val="44"/>
        </w:rPr>
        <w:t>汕尾市贯彻落实《广东省加快发展流通促进</w:t>
      </w:r>
    </w:p>
    <w:p>
      <w:pPr>
        <w:spacing w:line="560"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商业消费政策措施》实施方案</w:t>
      </w:r>
    </w:p>
    <w:p>
      <w:pPr>
        <w:spacing w:line="560" w:lineRule="exact"/>
        <w:jc w:val="center"/>
        <w:rPr>
          <w:rFonts w:ascii="仿宋_GB2312" w:hAnsi="仿宋_GB2312" w:eastAsia="仿宋_GB2312" w:cs="仿宋_GB2312"/>
          <w:b/>
          <w:color w:val="auto"/>
          <w:sz w:val="32"/>
          <w:szCs w:val="32"/>
        </w:rPr>
      </w:pPr>
      <w:r>
        <w:rPr>
          <w:rFonts w:hint="eastAsia" w:ascii="仿宋_GB2312" w:hAnsi="方正小标宋简体" w:eastAsia="仿宋_GB2312" w:cs="方正小标宋简体"/>
          <w:b/>
          <w:color w:val="auto"/>
          <w:sz w:val="32"/>
          <w:szCs w:val="32"/>
        </w:rPr>
        <w:t>（征求意见稿）</w:t>
      </w:r>
    </w:p>
    <w:bookmarkEnd w:id="0"/>
    <w:p>
      <w:pPr>
        <w:spacing w:line="560" w:lineRule="exact"/>
        <w:ind w:firstLine="880" w:firstLineChars="200"/>
        <w:rPr>
          <w:rFonts w:ascii="方正小标宋简体" w:hAnsi="方正小标宋简体" w:eastAsia="方正小标宋简体" w:cs="方正小标宋简体"/>
          <w:color w:val="auto"/>
          <w:sz w:val="44"/>
          <w:szCs w:val="44"/>
        </w:rPr>
      </w:pP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为深入贯彻落实习近平总书记关于统筹推进新冠肺炎疫情</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防控和经济社会发展工作的重要讲话和重要指示精神，落实《国</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务院办公厅关于加快发展流通促进商业消费的意见》</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国办发</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2019</w:t>
      </w: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42</w:t>
      </w:r>
      <w:r>
        <w:rPr>
          <w:rFonts w:hint="eastAsia" w:ascii="仿宋_GB2312" w:hAnsi="仿宋_GB2312" w:eastAsia="仿宋_GB2312" w:cs="仿宋_GB2312"/>
          <w:color w:val="auto"/>
          <w:sz w:val="32"/>
          <w:szCs w:val="32"/>
        </w:rPr>
        <w:t>号</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加快流通创新发展，优化消费环境，激发消费潜力，降低疫情影响，促进形成强大国内市场，根据《广东省商务厅关于印发广东省加快发展流通促进商业消费政策措施的通知》（粤商务建函〔</w:t>
      </w:r>
      <w:r>
        <w:rPr>
          <w:rFonts w:ascii="仿宋_GB2312" w:hAnsi="仿宋_GB2312" w:eastAsia="仿宋_GB2312" w:cs="仿宋_GB2312"/>
          <w:color w:val="auto"/>
          <w:sz w:val="32"/>
          <w:szCs w:val="32"/>
        </w:rPr>
        <w:t>2020</w:t>
      </w: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141</w:t>
      </w:r>
      <w:r>
        <w:rPr>
          <w:rFonts w:hint="eastAsia" w:ascii="仿宋_GB2312" w:hAnsi="仿宋_GB2312" w:eastAsia="仿宋_GB2312" w:cs="仿宋_GB2312"/>
          <w:color w:val="auto"/>
          <w:sz w:val="32"/>
          <w:szCs w:val="32"/>
        </w:rPr>
        <w:t>号），结合汕尾实际，制订本实施方案。</w:t>
      </w:r>
    </w:p>
    <w:p>
      <w:pPr>
        <w:spacing w:line="560" w:lineRule="exact"/>
        <w:ind w:firstLine="640" w:firstLineChars="200"/>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一、工作目标</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000000"/>
          <w:sz w:val="32"/>
          <w:szCs w:val="32"/>
        </w:rPr>
        <w:t>贯彻落实市委七届十次全会工作部署，扩大消费</w:t>
      </w:r>
      <w:r>
        <w:rPr>
          <w:rFonts w:hint="eastAsia" w:ascii="仿宋_GB2312" w:hAnsi="仿宋_GB2312" w:eastAsia="仿宋_GB2312" w:cs="仿宋_GB2312"/>
          <w:color w:val="000000"/>
          <w:sz w:val="32"/>
          <w:szCs w:val="32"/>
          <w:lang w:eastAsia="zh-CN"/>
        </w:rPr>
        <w:t>内需</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i w:val="0"/>
          <w:caps w:val="0"/>
          <w:color w:val="262626"/>
          <w:spacing w:val="0"/>
          <w:sz w:val="32"/>
          <w:szCs w:val="32"/>
        </w:rPr>
        <w:t>挖掘消费潜力，激发市场活力</w:t>
      </w:r>
      <w:r>
        <w:rPr>
          <w:rFonts w:hint="eastAsia" w:ascii="仿宋_GB2312" w:hAnsi="仿宋_GB2312" w:eastAsia="仿宋_GB2312" w:cs="仿宋_GB2312"/>
          <w:i w:val="0"/>
          <w:caps w:val="0"/>
          <w:color w:val="262626"/>
          <w:spacing w:val="0"/>
          <w:sz w:val="32"/>
          <w:szCs w:val="32"/>
          <w:lang w:eastAsia="zh-CN"/>
        </w:rPr>
        <w:t>。</w:t>
      </w:r>
      <w:r>
        <w:rPr>
          <w:rFonts w:hint="eastAsia" w:ascii="仿宋_GB2312" w:hAnsi="仿宋_GB2312" w:eastAsia="仿宋_GB2312" w:cs="仿宋_GB2312"/>
          <w:color w:val="000000"/>
          <w:sz w:val="32"/>
          <w:szCs w:val="32"/>
        </w:rPr>
        <w:t>积极推动城乡商旅文体融合发展，促进供需有效衔接，对冲疫情影响,力争完成2020年全市社消零增长8%的目标任务。</w:t>
      </w:r>
    </w:p>
    <w:p>
      <w:pPr>
        <w:spacing w:line="560" w:lineRule="exact"/>
        <w:ind w:firstLine="640" w:firstLineChars="200"/>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二</w:t>
      </w:r>
      <w:r>
        <w:rPr>
          <w:rFonts w:hint="eastAsia" w:ascii="黑体" w:hAnsi="黑体" w:eastAsia="黑体" w:cs="黑体"/>
          <w:color w:val="auto"/>
          <w:sz w:val="32"/>
          <w:szCs w:val="32"/>
        </w:rPr>
        <w:t>、</w:t>
      </w:r>
      <w:bookmarkStart w:id="7" w:name="_GoBack"/>
      <w:r>
        <w:rPr>
          <w:rFonts w:hint="eastAsia" w:ascii="黑体" w:hAnsi="黑体" w:eastAsia="黑体" w:cs="黑体"/>
          <w:color w:val="auto"/>
          <w:sz w:val="32"/>
          <w:szCs w:val="32"/>
          <w:lang w:eastAsia="zh-CN"/>
        </w:rPr>
        <w:t>重点工作任务</w:t>
      </w:r>
      <w:bookmarkEnd w:id="7"/>
    </w:p>
    <w:p>
      <w:pPr>
        <w:spacing w:line="560" w:lineRule="exact"/>
        <w:ind w:firstLine="643" w:firstLineChars="200"/>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eastAsia="zh-CN"/>
        </w:rPr>
        <w:t>（一）</w:t>
      </w:r>
      <w:r>
        <w:rPr>
          <w:rFonts w:hint="eastAsia" w:ascii="楷体_GB2312" w:hAnsi="楷体_GB2312" w:eastAsia="楷体_GB2312" w:cs="楷体_GB2312"/>
          <w:b/>
          <w:bCs/>
          <w:color w:val="auto"/>
          <w:sz w:val="32"/>
          <w:szCs w:val="32"/>
        </w:rPr>
        <w:t>促进流通新业态新模式发展</w:t>
      </w:r>
    </w:p>
    <w:p>
      <w:pPr>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1、</w:t>
      </w:r>
      <w:r>
        <w:rPr>
          <w:rFonts w:hint="eastAsia" w:ascii="仿宋_GB2312" w:hAnsi="仿宋_GB2312" w:eastAsia="仿宋_GB2312" w:cs="仿宋_GB2312"/>
          <w:b/>
          <w:bCs/>
          <w:color w:val="auto"/>
          <w:sz w:val="32"/>
          <w:szCs w:val="32"/>
        </w:rPr>
        <w:t>加强商旅文体跨界融合。</w:t>
      </w:r>
      <w:r>
        <w:rPr>
          <w:rFonts w:hint="eastAsia" w:ascii="仿宋_GB2312" w:hAnsi="仿宋_GB2312" w:eastAsia="仿宋_GB2312" w:cs="仿宋_GB2312"/>
          <w:color w:val="auto"/>
          <w:sz w:val="32"/>
          <w:szCs w:val="32"/>
        </w:rPr>
        <w:t>鼓励运用现代信息技术，探索推进文化和旅游</w:t>
      </w:r>
      <w:r>
        <w:rPr>
          <w:rFonts w:ascii="仿宋_GB2312" w:hAnsi="仿宋_GB2312" w:eastAsia="仿宋_GB2312" w:cs="仿宋_GB2312"/>
          <w:color w:val="auto"/>
          <w:sz w:val="32"/>
          <w:szCs w:val="32"/>
          <w:lang w:val="en-US"/>
        </w:rPr>
        <w:t>5</w:t>
      </w:r>
      <w:r>
        <w:rPr>
          <w:rFonts w:ascii="仿宋_GB2312" w:hAnsi="仿宋_GB2312" w:eastAsia="仿宋_GB2312" w:cs="仿宋_GB2312"/>
          <w:color w:val="auto"/>
          <w:sz w:val="32"/>
          <w:szCs w:val="32"/>
        </w:rPr>
        <w:t>G</w:t>
      </w:r>
      <w:r>
        <w:rPr>
          <w:rFonts w:hint="eastAsia" w:ascii="仿宋_GB2312" w:hAnsi="仿宋_GB2312" w:eastAsia="仿宋_GB2312" w:cs="仿宋_GB2312"/>
          <w:color w:val="auto"/>
          <w:sz w:val="32"/>
          <w:szCs w:val="32"/>
        </w:rPr>
        <w:t>场景运用示范项目建设。培育潜在需求大的体育消费新业态，提升体育场馆的信息化、智能化、网络化管理和服务水平，发展国家级体育旅游精品项目。</w:t>
      </w:r>
      <w:r>
        <w:rPr>
          <w:rFonts w:hint="eastAsia" w:ascii="楷体_GB2312" w:hAnsi="楷体_GB2312" w:eastAsia="楷体_GB2312" w:cs="楷体_GB2312"/>
          <w:color w:val="auto"/>
          <w:sz w:val="32"/>
          <w:szCs w:val="32"/>
        </w:rPr>
        <w:t>（市发展和改革局、</w:t>
      </w:r>
      <w:r>
        <w:rPr>
          <w:rFonts w:hint="eastAsia" w:ascii="楷体_GB2312" w:hAnsi="楷体_GB2312" w:eastAsia="楷体_GB2312" w:cs="楷体_GB2312"/>
          <w:color w:val="auto"/>
          <w:sz w:val="32"/>
          <w:szCs w:val="32"/>
          <w:lang w:eastAsia="zh-CN"/>
        </w:rPr>
        <w:t>市</w:t>
      </w:r>
      <w:r>
        <w:rPr>
          <w:rFonts w:hint="eastAsia" w:ascii="楷体_GB2312" w:hAnsi="楷体_GB2312" w:eastAsia="楷体_GB2312" w:cs="楷体_GB2312"/>
          <w:color w:val="auto"/>
          <w:sz w:val="32"/>
          <w:szCs w:val="32"/>
        </w:rPr>
        <w:t>工业和信息化局、市文化广电旅游体育局按职责分工负责）</w:t>
      </w:r>
    </w:p>
    <w:p>
      <w:pPr>
        <w:spacing w:line="560" w:lineRule="exact"/>
        <w:ind w:firstLine="643" w:firstLineChars="200"/>
        <w:rPr>
          <w:rFonts w:ascii="楷体_GB2312" w:hAnsi="楷体_GB2312" w:eastAsia="楷体_GB2312" w:cs="楷体_GB2312"/>
          <w:color w:val="auto"/>
          <w:sz w:val="32"/>
          <w:szCs w:val="32"/>
        </w:rPr>
      </w:pPr>
      <w:r>
        <w:rPr>
          <w:rFonts w:hint="eastAsia" w:ascii="仿宋_GB2312" w:hAnsi="仿宋_GB2312" w:eastAsia="仿宋_GB2312" w:cs="仿宋_GB2312"/>
          <w:b/>
          <w:bCs/>
          <w:color w:val="auto"/>
          <w:sz w:val="32"/>
          <w:szCs w:val="32"/>
          <w:lang w:val="en-US" w:eastAsia="zh-CN"/>
        </w:rPr>
        <w:t>2、</w:t>
      </w:r>
      <w:r>
        <w:rPr>
          <w:rFonts w:hint="eastAsia" w:ascii="仿宋_GB2312" w:hAnsi="仿宋_GB2312" w:eastAsia="仿宋_GB2312" w:cs="仿宋_GB2312"/>
          <w:b/>
          <w:bCs/>
          <w:color w:val="auto"/>
          <w:sz w:val="32"/>
          <w:szCs w:val="32"/>
        </w:rPr>
        <w:t>加快工业电子商务发展。</w:t>
      </w:r>
      <w:r>
        <w:rPr>
          <w:rFonts w:hint="eastAsia" w:ascii="仿宋_GB2312" w:hAnsi="仿宋_GB2312" w:eastAsia="仿宋_GB2312" w:cs="仿宋_GB2312"/>
          <w:color w:val="auto"/>
          <w:sz w:val="32"/>
          <w:szCs w:val="32"/>
        </w:rPr>
        <w:t>依托我市工业园区、产业集聚带和产业集群发展情况，积极培育企业建立工业电子商务平台，鼓励制造业企业根据电商数据需求开展个性化设计和柔性化生产。培育服务型制造企业及平台，促进制造业由生产型向服务型转变。</w:t>
      </w:r>
      <w:r>
        <w:rPr>
          <w:rFonts w:hint="eastAsia" w:ascii="楷体_GB2312" w:hAnsi="楷体_GB2312" w:eastAsia="楷体_GB2312" w:cs="楷体_GB2312"/>
          <w:color w:val="auto"/>
          <w:sz w:val="32"/>
          <w:szCs w:val="32"/>
        </w:rPr>
        <w:t>（市工业和信息化局负责</w:t>
      </w:r>
      <w:r>
        <w:rPr>
          <w:rFonts w:hint="eastAsia" w:ascii="楷体_GB2312" w:hAnsi="楷体_GB2312" w:eastAsia="楷体_GB2312" w:cs="楷体_GB2312"/>
          <w:color w:val="auto"/>
          <w:sz w:val="32"/>
          <w:szCs w:val="32"/>
          <w:lang w:val="en-US"/>
        </w:rPr>
        <w:t>）</w:t>
      </w:r>
    </w:p>
    <w:p>
      <w:pPr>
        <w:spacing w:line="560" w:lineRule="exact"/>
        <w:ind w:firstLine="643" w:firstLineChars="200"/>
        <w:rPr>
          <w:rFonts w:ascii="楷体_GB2312" w:hAnsi="楷体_GB2312" w:eastAsia="楷体_GB2312" w:cs="楷体_GB2312"/>
          <w:color w:val="auto"/>
          <w:sz w:val="32"/>
          <w:szCs w:val="32"/>
        </w:rPr>
      </w:pPr>
      <w:r>
        <w:rPr>
          <w:rFonts w:hint="eastAsia" w:ascii="仿宋_GB2312" w:hAnsi="仿宋_GB2312" w:eastAsia="仿宋_GB2312" w:cs="仿宋_GB2312"/>
          <w:b/>
          <w:bCs/>
          <w:color w:val="auto"/>
          <w:sz w:val="32"/>
          <w:szCs w:val="32"/>
          <w:lang w:val="en-US" w:eastAsia="zh-CN"/>
        </w:rPr>
        <w:t>3、</w:t>
      </w:r>
      <w:r>
        <w:rPr>
          <w:rFonts w:hint="eastAsia" w:ascii="仿宋_GB2312" w:hAnsi="仿宋_GB2312" w:eastAsia="仿宋_GB2312" w:cs="仿宋_GB2312"/>
          <w:b/>
          <w:bCs/>
          <w:color w:val="auto"/>
          <w:sz w:val="32"/>
          <w:szCs w:val="32"/>
        </w:rPr>
        <w:t>支持推广便民新模式。</w:t>
      </w:r>
      <w:r>
        <w:rPr>
          <w:rFonts w:hint="eastAsia" w:ascii="仿宋_GB2312" w:hAnsi="仿宋_GB2312" w:eastAsia="仿宋_GB2312" w:cs="仿宋_GB2312"/>
          <w:color w:val="auto"/>
          <w:sz w:val="32"/>
          <w:szCs w:val="32"/>
        </w:rPr>
        <w:t>鼓励大型超市、电商平台、社区生鲜连锁店开拓线上销售渠道，推广“线上下单、肉菜到家”</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模式。鼓励有条件的县（市、区）对为社区提供线上下单、线下体验、送货上门、无人销售等服务的连锁企业新增门店给予奖励。鼓励零售企业采取“直播带货”模式增加销售额。鼓励零售企业应用无人值守技术，实施传统零售门店“</w:t>
      </w:r>
      <w:r>
        <w:rPr>
          <w:rFonts w:ascii="仿宋_GB2312" w:hAnsi="仿宋_GB2312" w:eastAsia="仿宋_GB2312" w:cs="仿宋_GB2312"/>
          <w:color w:val="auto"/>
          <w:sz w:val="32"/>
          <w:szCs w:val="32"/>
        </w:rPr>
        <w:t>24</w:t>
      </w:r>
      <w:r>
        <w:rPr>
          <w:rFonts w:hint="eastAsia" w:ascii="仿宋_GB2312" w:hAnsi="仿宋_GB2312" w:eastAsia="仿宋_GB2312" w:cs="仿宋_GB2312"/>
          <w:color w:val="auto"/>
          <w:sz w:val="32"/>
          <w:szCs w:val="32"/>
        </w:rPr>
        <w:t>小时”店铺托管服务。</w:t>
      </w:r>
      <w:r>
        <w:rPr>
          <w:rFonts w:hint="eastAsia" w:ascii="楷体_GB2312" w:hAnsi="楷体_GB2312" w:eastAsia="楷体_GB2312" w:cs="楷体_GB2312"/>
          <w:color w:val="auto"/>
          <w:sz w:val="32"/>
          <w:szCs w:val="32"/>
        </w:rPr>
        <w:t>（市商务局，各县（市、区）人民政府按职责分工负责</w:t>
      </w:r>
      <w:r>
        <w:rPr>
          <w:rFonts w:hint="eastAsia" w:ascii="楷体_GB2312" w:hAnsi="楷体_GB2312" w:eastAsia="楷体_GB2312" w:cs="楷体_GB2312"/>
          <w:color w:val="auto"/>
          <w:sz w:val="32"/>
          <w:szCs w:val="32"/>
          <w:lang w:val="en-US"/>
        </w:rPr>
        <w:t>）</w:t>
      </w:r>
    </w:p>
    <w:p>
      <w:pPr>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4、</w:t>
      </w:r>
      <w:r>
        <w:rPr>
          <w:rFonts w:hint="eastAsia" w:ascii="仿宋_GB2312" w:hAnsi="仿宋_GB2312" w:eastAsia="仿宋_GB2312" w:cs="仿宋_GB2312"/>
          <w:b/>
          <w:bCs/>
          <w:color w:val="auto"/>
          <w:sz w:val="32"/>
          <w:szCs w:val="32"/>
        </w:rPr>
        <w:t>推广无接触配送模式。</w:t>
      </w:r>
      <w:r>
        <w:rPr>
          <w:rFonts w:hint="eastAsia" w:ascii="仿宋_GB2312" w:hAnsi="仿宋_GB2312" w:eastAsia="仿宋_GB2312" w:cs="仿宋_GB2312"/>
          <w:color w:val="auto"/>
          <w:sz w:val="32"/>
          <w:szCs w:val="32"/>
        </w:rPr>
        <w:t>鼓励大型超市、电商、餐饮企业及配送平台加强与小区、医院、商务楼宇等合作，开展无接触</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配送、“安心送”等服务，解决物流配送“最后一公里”问题。</w:t>
      </w:r>
    </w:p>
    <w:p>
      <w:pPr>
        <w:spacing w:line="560" w:lineRule="exact"/>
        <w:rPr>
          <w:rFonts w:ascii="楷体_GB2312" w:hAnsi="楷体_GB2312" w:eastAsia="楷体_GB2312" w:cs="楷体_GB2312"/>
          <w:color w:val="auto"/>
          <w:sz w:val="32"/>
          <w:szCs w:val="32"/>
        </w:rPr>
      </w:pPr>
      <w:r>
        <w:rPr>
          <w:rFonts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rPr>
        <w:t>市商务局负责）</w:t>
      </w:r>
    </w:p>
    <w:p>
      <w:pPr>
        <w:spacing w:line="560" w:lineRule="exact"/>
        <w:ind w:firstLine="643" w:firstLineChars="200"/>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eastAsia="zh-CN"/>
        </w:rPr>
        <w:t>（二）</w:t>
      </w:r>
      <w:r>
        <w:rPr>
          <w:rFonts w:hint="eastAsia" w:ascii="楷体_GB2312" w:hAnsi="楷体_GB2312" w:eastAsia="楷体_GB2312" w:cs="楷体_GB2312"/>
          <w:b/>
          <w:bCs/>
          <w:color w:val="auto"/>
          <w:sz w:val="32"/>
          <w:szCs w:val="32"/>
        </w:rPr>
        <w:t>推动传统流通企业创新转型升级</w:t>
      </w:r>
    </w:p>
    <w:p>
      <w:pPr>
        <w:spacing w:line="560" w:lineRule="exact"/>
        <w:ind w:firstLine="643" w:firstLineChars="200"/>
        <w:rPr>
          <w:rFonts w:ascii="楷体_GB2312" w:hAnsi="楷体_GB2312" w:eastAsia="楷体_GB2312" w:cs="楷体_GB2312"/>
          <w:color w:val="auto"/>
          <w:sz w:val="32"/>
          <w:szCs w:val="32"/>
        </w:rPr>
      </w:pPr>
      <w:r>
        <w:rPr>
          <w:rFonts w:hint="eastAsia" w:ascii="楷体_GB2312" w:hAnsi="楷体_GB2312" w:eastAsia="楷体_GB2312" w:cs="楷体_GB2312"/>
          <w:b/>
          <w:bCs/>
          <w:color w:val="auto"/>
          <w:sz w:val="32"/>
          <w:szCs w:val="32"/>
          <w:lang w:val="en-US" w:eastAsia="zh-CN"/>
        </w:rPr>
        <w:t>5、</w:t>
      </w:r>
      <w:r>
        <w:rPr>
          <w:rFonts w:hint="eastAsia" w:ascii="楷体_GB2312" w:hAnsi="楷体_GB2312" w:eastAsia="楷体_GB2312" w:cs="楷体_GB2312"/>
          <w:b/>
          <w:bCs/>
          <w:color w:val="auto"/>
          <w:sz w:val="32"/>
          <w:szCs w:val="32"/>
        </w:rPr>
        <w:t>推动实体零售企业创新转型。</w:t>
      </w:r>
      <w:r>
        <w:rPr>
          <w:rFonts w:hint="eastAsia" w:ascii="仿宋_GB2312" w:hAnsi="仿宋_GB2312" w:eastAsia="仿宋_GB2312" w:cs="仿宋_GB2312"/>
          <w:color w:val="auto"/>
          <w:sz w:val="32"/>
          <w:szCs w:val="32"/>
        </w:rPr>
        <w:t>大力发展新零售新业态，通过政策引导、技能培训等方式</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推动传统零售企业加快向新零售转型</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着力培育商贸流通业发展新动能。以商业步行街、商圈为载体，鼓励引导线下经营实体加快商业模式创新，向场景化、体验式、互动性、综合型消费场所转型，提高消费者获得感。</w:t>
      </w:r>
      <w:r>
        <w:rPr>
          <w:rFonts w:hint="eastAsia" w:ascii="楷体_GB2312" w:hAnsi="楷体_GB2312" w:eastAsia="楷体_GB2312" w:cs="楷体_GB2312"/>
          <w:color w:val="auto"/>
          <w:sz w:val="32"/>
          <w:szCs w:val="32"/>
        </w:rPr>
        <w:t>（市商务局负责）</w:t>
      </w:r>
    </w:p>
    <w:p>
      <w:pPr>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6、</w:t>
      </w:r>
      <w:r>
        <w:rPr>
          <w:rFonts w:hint="eastAsia" w:ascii="仿宋_GB2312" w:hAnsi="仿宋_GB2312" w:eastAsia="仿宋_GB2312" w:cs="仿宋_GB2312"/>
          <w:b/>
          <w:bCs/>
          <w:color w:val="auto"/>
          <w:sz w:val="32"/>
          <w:szCs w:val="32"/>
        </w:rPr>
        <w:t>鼓励新型消费载体发展。</w:t>
      </w:r>
      <w:r>
        <w:rPr>
          <w:rFonts w:hint="eastAsia" w:ascii="仿宋_GB2312" w:hAnsi="仿宋_GB2312" w:eastAsia="仿宋_GB2312" w:cs="仿宋_GB2312"/>
          <w:color w:val="auto"/>
          <w:sz w:val="32"/>
          <w:szCs w:val="32"/>
        </w:rPr>
        <w:t>鼓励传统商贸载体、大型体育场馆改造为多功能、综合性、业态结构丰富的新型消费载体。</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加大对重大基础设施、民生设施等项目建设用地保障力度，进一</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步完善“三旧”改造利益共享机制，优化审批流程，鼓励采取加</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建扩建、局部拆建等方式完善商业设施。</w:t>
      </w:r>
      <w:r>
        <w:rPr>
          <w:rFonts w:hint="eastAsia" w:ascii="楷体_GB2312" w:hAnsi="楷体_GB2312" w:eastAsia="楷体_GB2312" w:cs="楷体_GB2312"/>
          <w:color w:val="auto"/>
          <w:sz w:val="32"/>
          <w:szCs w:val="32"/>
        </w:rPr>
        <w:t>（市自然资源局、市住房</w:t>
      </w:r>
      <w:r>
        <w:rPr>
          <w:rFonts w:hint="eastAsia" w:ascii="楷体_GB2312" w:hAnsi="楷体_GB2312" w:eastAsia="楷体_GB2312" w:cs="楷体_GB2312"/>
          <w:color w:val="auto"/>
          <w:sz w:val="32"/>
          <w:szCs w:val="32"/>
          <w:lang w:eastAsia="zh-CN"/>
        </w:rPr>
        <w:t>和</w:t>
      </w:r>
      <w:r>
        <w:rPr>
          <w:rFonts w:hint="eastAsia" w:ascii="楷体_GB2312" w:hAnsi="楷体_GB2312" w:eastAsia="楷体_GB2312" w:cs="楷体_GB2312"/>
          <w:color w:val="auto"/>
          <w:sz w:val="32"/>
          <w:szCs w:val="32"/>
        </w:rPr>
        <w:t>城乡建设局、市商务局、市文化广电旅游体育局按职责分工负责）</w:t>
      </w:r>
    </w:p>
    <w:p>
      <w:pPr>
        <w:spacing w:line="560" w:lineRule="exact"/>
        <w:ind w:firstLine="643" w:firstLineChars="200"/>
        <w:rPr>
          <w:rFonts w:ascii="楷体_GB2312" w:hAnsi="楷体_GB2312" w:eastAsia="楷体_GB2312" w:cs="楷体_GB2312"/>
          <w:color w:val="auto"/>
          <w:sz w:val="32"/>
          <w:szCs w:val="32"/>
        </w:rPr>
      </w:pPr>
      <w:r>
        <w:rPr>
          <w:rFonts w:hint="eastAsia" w:ascii="仿宋_GB2312" w:hAnsi="仿宋_GB2312" w:eastAsia="仿宋_GB2312" w:cs="仿宋_GB2312"/>
          <w:b/>
          <w:bCs/>
          <w:color w:val="auto"/>
          <w:sz w:val="32"/>
          <w:szCs w:val="32"/>
          <w:lang w:val="en-US" w:eastAsia="zh-CN"/>
        </w:rPr>
        <w:t>7、</w:t>
      </w:r>
      <w:r>
        <w:rPr>
          <w:rFonts w:hint="eastAsia" w:ascii="仿宋_GB2312" w:hAnsi="仿宋_GB2312" w:eastAsia="仿宋_GB2312" w:cs="仿宋_GB2312"/>
          <w:b/>
          <w:bCs/>
          <w:color w:val="auto"/>
          <w:sz w:val="32"/>
          <w:szCs w:val="32"/>
        </w:rPr>
        <w:t>加快推进绿色商场创建工作。</w:t>
      </w:r>
      <w:r>
        <w:rPr>
          <w:rFonts w:hint="eastAsia" w:ascii="仿宋_GB2312" w:hAnsi="仿宋_GB2312" w:eastAsia="仿宋_GB2312" w:cs="仿宋_GB2312"/>
          <w:color w:val="auto"/>
          <w:sz w:val="32"/>
          <w:szCs w:val="32"/>
        </w:rPr>
        <w:t>鼓励</w:t>
      </w:r>
      <w:r>
        <w:rPr>
          <w:rFonts w:ascii="仿宋_GB2312" w:hAnsi="仿宋_GB2312" w:eastAsia="仿宋_GB2312" w:cs="仿宋_GB2312"/>
          <w:color w:val="auto"/>
          <w:sz w:val="32"/>
          <w:szCs w:val="32"/>
        </w:rPr>
        <w:t>10</w:t>
      </w:r>
      <w:r>
        <w:rPr>
          <w:rFonts w:hint="eastAsia" w:ascii="仿宋_GB2312" w:hAnsi="仿宋_GB2312" w:eastAsia="仿宋_GB2312" w:cs="仿宋_GB2312"/>
          <w:color w:val="auto"/>
          <w:sz w:val="32"/>
          <w:szCs w:val="32"/>
        </w:rPr>
        <w:t>万平方米以下的商场门店和其他各类零售业态积极参与创建绿色商场，打造一批提供绿色服务、引导绿色消费、实施节能减排、资源循环利用的绿色商场，挖掘流通业发展潜力。</w:t>
      </w:r>
      <w:r>
        <w:rPr>
          <w:rFonts w:hint="eastAsia" w:ascii="楷体_GB2312" w:hAnsi="楷体_GB2312" w:eastAsia="楷体_GB2312" w:cs="楷体_GB2312"/>
          <w:color w:val="auto"/>
          <w:sz w:val="32"/>
          <w:szCs w:val="32"/>
        </w:rPr>
        <w:t>（市商务局、市发展和改革局按职责分工负责</w:t>
      </w:r>
      <w:r>
        <w:rPr>
          <w:rFonts w:hint="eastAsia" w:ascii="楷体_GB2312" w:hAnsi="楷体_GB2312" w:eastAsia="楷体_GB2312" w:cs="楷体_GB2312"/>
          <w:color w:val="auto"/>
          <w:sz w:val="32"/>
          <w:szCs w:val="32"/>
          <w:lang w:val="en-US"/>
        </w:rPr>
        <w:t>）</w:t>
      </w:r>
    </w:p>
    <w:p>
      <w:pPr>
        <w:spacing w:line="560" w:lineRule="exact"/>
        <w:ind w:firstLine="643" w:firstLineChars="200"/>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eastAsia="zh-CN"/>
        </w:rPr>
        <w:t>（三）</w:t>
      </w:r>
      <w:r>
        <w:rPr>
          <w:rFonts w:hint="eastAsia" w:ascii="楷体_GB2312" w:hAnsi="楷体_GB2312" w:eastAsia="楷体_GB2312" w:cs="楷体_GB2312"/>
          <w:b/>
          <w:bCs/>
          <w:color w:val="auto"/>
          <w:sz w:val="32"/>
          <w:szCs w:val="32"/>
        </w:rPr>
        <w:t>改造提升商业步行街</w:t>
      </w:r>
    </w:p>
    <w:p>
      <w:pPr>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8、</w:t>
      </w:r>
      <w:r>
        <w:rPr>
          <w:rFonts w:hint="eastAsia" w:ascii="仿宋_GB2312" w:hAnsi="仿宋_GB2312" w:eastAsia="仿宋_GB2312" w:cs="仿宋_GB2312"/>
          <w:b/>
          <w:bCs/>
          <w:color w:val="auto"/>
          <w:sz w:val="32"/>
          <w:szCs w:val="32"/>
        </w:rPr>
        <w:t>推动商业步行街、商圈改造提升。</w:t>
      </w:r>
      <w:r>
        <w:rPr>
          <w:rFonts w:hint="eastAsia" w:ascii="仿宋_GB2312" w:hAnsi="仿宋_GB2312" w:eastAsia="仿宋_GB2312" w:cs="仿宋_GB2312"/>
          <w:color w:val="auto"/>
          <w:sz w:val="32"/>
          <w:szCs w:val="32"/>
        </w:rPr>
        <w:t>结合区域发展布局打造特色商圈，改造提升特色商业步行街，推动建设特色产品一条街，引导行业适度集中，避免无序竞争，充分体现地方特色，完善消费业态，形成若干良性区域消费中心。重点推动市城区三马路步行街（主要经营服饰产品）、陆河县中心城步行街（主要经营零售餐饮业）的改造提质。有条件的县（市、区）可结合实际对商业步行街、商圈的基础设施、交通设施、信息平台和诚信体系等新建改建项目予以支持，对被商务部门认定为国家级、省级示范步行街（商圈</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eastAsia="zh-CN"/>
        </w:rPr>
        <w:t>省将</w:t>
      </w:r>
      <w:r>
        <w:rPr>
          <w:rFonts w:hint="eastAsia" w:ascii="仿宋_GB2312" w:hAnsi="仿宋_GB2312" w:eastAsia="仿宋_GB2312" w:cs="仿宋_GB2312"/>
          <w:color w:val="auto"/>
          <w:sz w:val="32"/>
          <w:szCs w:val="32"/>
        </w:rPr>
        <w:t>一次性给予奖励。鼓励步行街、商圈优化业态结构，建设智慧街区，推动步行街、商圈差异化、品质化、多元化发展。</w:t>
      </w:r>
      <w:r>
        <w:rPr>
          <w:rFonts w:hint="eastAsia" w:ascii="仿宋_GB2312" w:hAnsi="仿宋_GB2312" w:eastAsia="仿宋_GB2312" w:cs="仿宋_GB2312"/>
          <w:color w:val="auto"/>
          <w:sz w:val="32"/>
          <w:szCs w:val="32"/>
          <w:lang w:eastAsia="zh-CN"/>
        </w:rPr>
        <w:t>组织推荐参与省级</w:t>
      </w:r>
      <w:r>
        <w:rPr>
          <w:rFonts w:hint="eastAsia" w:ascii="仿宋_GB2312" w:hAnsi="仿宋_GB2312" w:eastAsia="仿宋_GB2312" w:cs="仿宋_GB2312"/>
          <w:color w:val="auto"/>
          <w:sz w:val="32"/>
          <w:szCs w:val="32"/>
        </w:rPr>
        <w:t>示范步行街、商圈评选，创建诚信消费示范步行街、商圈。</w:t>
      </w:r>
      <w:r>
        <w:rPr>
          <w:rFonts w:hint="eastAsia" w:ascii="楷体_GB2312" w:hAnsi="楷体_GB2312" w:eastAsia="楷体_GB2312" w:cs="楷体_GB2312"/>
          <w:color w:val="auto"/>
          <w:sz w:val="32"/>
          <w:szCs w:val="32"/>
        </w:rPr>
        <w:t>（市商务局、市自然资源局、</w:t>
      </w:r>
      <w:r>
        <w:rPr>
          <w:rFonts w:hint="eastAsia" w:ascii="楷体_GB2312" w:hAnsi="楷体_GB2312" w:eastAsia="楷体_GB2312" w:cs="楷体_GB2312"/>
          <w:color w:val="auto"/>
          <w:sz w:val="32"/>
          <w:szCs w:val="32"/>
          <w:lang w:eastAsia="zh-CN"/>
        </w:rPr>
        <w:t>市住房和城乡建设局、</w:t>
      </w:r>
      <w:r>
        <w:rPr>
          <w:rFonts w:hint="eastAsia" w:ascii="楷体_GB2312" w:hAnsi="楷体_GB2312" w:eastAsia="楷体_GB2312" w:cs="楷体_GB2312"/>
          <w:color w:val="auto"/>
          <w:sz w:val="32"/>
          <w:szCs w:val="32"/>
        </w:rPr>
        <w:t>市交通运输局，各县（市、区）人民政府按职责分工负责）</w:t>
      </w:r>
    </w:p>
    <w:p>
      <w:pPr>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9、</w:t>
      </w:r>
      <w:r>
        <w:rPr>
          <w:rFonts w:hint="eastAsia" w:ascii="仿宋_GB2312" w:hAnsi="仿宋_GB2312" w:eastAsia="仿宋_GB2312" w:cs="仿宋_GB2312"/>
          <w:b/>
          <w:bCs/>
          <w:color w:val="auto"/>
          <w:sz w:val="32"/>
          <w:szCs w:val="32"/>
        </w:rPr>
        <w:t>完善商业步行街管理。</w:t>
      </w:r>
      <w:r>
        <w:rPr>
          <w:rFonts w:hint="eastAsia" w:ascii="仿宋_GB2312" w:hAnsi="仿宋_GB2312" w:eastAsia="仿宋_GB2312" w:cs="仿宋_GB2312"/>
          <w:color w:val="auto"/>
          <w:sz w:val="32"/>
          <w:szCs w:val="32"/>
        </w:rPr>
        <w:t>支持鼓励各县（市、区）主动探索创新商业步行街管理模式，完善商业步行街户外经营管理的配套政策，健全相关审批制度，在符合公共安全的前提下，支持具备条件的商业街区开展户外营销，营造规范有序、丰富多彩的商业氛围，提升城市商业活力。</w:t>
      </w:r>
      <w:r>
        <w:rPr>
          <w:rFonts w:hint="eastAsia" w:ascii="楷体_GB2312" w:hAnsi="楷体_GB2312" w:eastAsia="楷体_GB2312" w:cs="楷体_GB2312"/>
          <w:color w:val="auto"/>
          <w:sz w:val="32"/>
          <w:szCs w:val="32"/>
        </w:rPr>
        <w:t>（市公安局、市住房</w:t>
      </w:r>
      <w:r>
        <w:rPr>
          <w:rFonts w:hint="eastAsia" w:ascii="楷体_GB2312" w:hAnsi="楷体_GB2312" w:eastAsia="楷体_GB2312" w:cs="楷体_GB2312"/>
          <w:color w:val="auto"/>
          <w:sz w:val="32"/>
          <w:szCs w:val="32"/>
          <w:lang w:eastAsia="zh-CN"/>
        </w:rPr>
        <w:t>和</w:t>
      </w:r>
      <w:r>
        <w:rPr>
          <w:rFonts w:hint="eastAsia" w:ascii="楷体_GB2312" w:hAnsi="楷体_GB2312" w:eastAsia="楷体_GB2312" w:cs="楷体_GB2312"/>
          <w:color w:val="auto"/>
          <w:sz w:val="32"/>
          <w:szCs w:val="32"/>
        </w:rPr>
        <w:t>城乡建设局、市商务局，各县（市、区）人民政府按职责分工负责）</w:t>
      </w:r>
    </w:p>
    <w:p>
      <w:pPr>
        <w:spacing w:line="560" w:lineRule="exact"/>
        <w:ind w:firstLine="643" w:firstLineChars="200"/>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eastAsia="zh-CN"/>
        </w:rPr>
        <w:t>（四）</w:t>
      </w:r>
      <w:r>
        <w:rPr>
          <w:rFonts w:hint="eastAsia" w:ascii="楷体_GB2312" w:hAnsi="楷体_GB2312" w:eastAsia="楷体_GB2312" w:cs="楷体_GB2312"/>
          <w:b/>
          <w:bCs/>
          <w:color w:val="auto"/>
          <w:sz w:val="32"/>
          <w:szCs w:val="32"/>
        </w:rPr>
        <w:t>加快连锁便利店发展</w:t>
      </w:r>
    </w:p>
    <w:p>
      <w:pPr>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10、</w:t>
      </w:r>
      <w:r>
        <w:rPr>
          <w:rFonts w:hint="eastAsia" w:ascii="仿宋_GB2312" w:hAnsi="仿宋_GB2312" w:eastAsia="仿宋_GB2312" w:cs="仿宋_GB2312"/>
          <w:b/>
          <w:bCs/>
          <w:color w:val="auto"/>
          <w:sz w:val="32"/>
          <w:szCs w:val="32"/>
        </w:rPr>
        <w:t>简化连锁便利店登记注册程序。</w:t>
      </w:r>
      <w:r>
        <w:rPr>
          <w:rFonts w:hint="eastAsia" w:ascii="仿宋_GB2312" w:hAnsi="仿宋_GB2312" w:eastAsia="仿宋_GB2312" w:cs="仿宋_GB2312"/>
          <w:color w:val="auto"/>
          <w:sz w:val="32"/>
          <w:szCs w:val="32"/>
        </w:rPr>
        <w:t>探索实行连锁便利店企业“一照多址”登记政策。对符合条件的经营单位，试行食品经营连锁单位食品经营许可告知承诺制。探索实行书报刊发行业务“总部审批、单店备案”制度。符合条件的连锁便利店申办药品经营许可证的，按照省药品零售企业开办许可标准执行；简化店铺投入使用、营业前消防安全检查。开展简化烟草经营审批手续试点。</w:t>
      </w:r>
      <w:r>
        <w:rPr>
          <w:rFonts w:ascii="仿宋_GB2312" w:hAnsi="仿宋_GB2312" w:eastAsia="仿宋_GB2312" w:cs="仿宋_GB2312"/>
          <w:color w:val="auto"/>
          <w:sz w:val="32"/>
          <w:szCs w:val="32"/>
        </w:rPr>
        <w:t xml:space="preserve"> </w:t>
      </w:r>
      <w:r>
        <w:rPr>
          <w:rFonts w:ascii="楷体_GB2312" w:hAnsi="楷体_GB2312" w:eastAsia="楷体_GB2312" w:cs="楷体_GB2312"/>
          <w:color w:val="auto"/>
          <w:sz w:val="32"/>
          <w:szCs w:val="32"/>
          <w:lang w:val="en-US"/>
        </w:rPr>
        <w:t>(</w:t>
      </w:r>
      <w:r>
        <w:rPr>
          <w:rFonts w:hint="eastAsia" w:ascii="楷体_GB2312" w:hAnsi="楷体_GB2312" w:eastAsia="楷体_GB2312" w:cs="楷体_GB2312"/>
          <w:color w:val="auto"/>
          <w:sz w:val="32"/>
          <w:szCs w:val="32"/>
        </w:rPr>
        <w:t>市市场监督管理局、市委宣传部、市应急管理局，市消防支队，汕尾市烟草专卖局按职责分工负责</w:t>
      </w:r>
      <w:r>
        <w:rPr>
          <w:rFonts w:hint="eastAsia" w:ascii="楷体_GB2312" w:hAnsi="楷体_GB2312" w:eastAsia="楷体_GB2312" w:cs="楷体_GB2312"/>
          <w:color w:val="auto"/>
          <w:sz w:val="32"/>
          <w:szCs w:val="32"/>
          <w:lang w:val="en-US"/>
        </w:rPr>
        <w:t>）</w:t>
      </w:r>
    </w:p>
    <w:p>
      <w:pPr>
        <w:spacing w:line="560" w:lineRule="exact"/>
        <w:ind w:firstLine="643" w:firstLineChars="200"/>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eastAsia="zh-CN"/>
        </w:rPr>
        <w:t>（五）</w:t>
      </w:r>
      <w:r>
        <w:rPr>
          <w:rFonts w:hint="eastAsia" w:ascii="楷体_GB2312" w:hAnsi="楷体_GB2312" w:eastAsia="楷体_GB2312" w:cs="楷体_GB2312"/>
          <w:b/>
          <w:bCs/>
          <w:color w:val="auto"/>
          <w:sz w:val="32"/>
          <w:szCs w:val="32"/>
        </w:rPr>
        <w:t>优化社区便民服务设施</w:t>
      </w:r>
    </w:p>
    <w:p>
      <w:pPr>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11、</w:t>
      </w:r>
      <w:r>
        <w:rPr>
          <w:rFonts w:hint="eastAsia" w:ascii="仿宋_GB2312" w:hAnsi="仿宋_GB2312" w:eastAsia="仿宋_GB2312" w:cs="仿宋_GB2312"/>
          <w:b/>
          <w:bCs/>
          <w:color w:val="auto"/>
          <w:sz w:val="32"/>
          <w:szCs w:val="32"/>
        </w:rPr>
        <w:t>完善社区文化、医疗、养老等生活服务设施。</w:t>
      </w:r>
      <w:r>
        <w:rPr>
          <w:rFonts w:hint="eastAsia" w:ascii="仿宋_GB2312" w:hAnsi="楷体_GB2312" w:eastAsia="仿宋_GB2312" w:cs="楷体_GB2312"/>
          <w:bCs/>
          <w:color w:val="auto"/>
          <w:sz w:val="32"/>
          <w:szCs w:val="32"/>
        </w:rPr>
        <w:t>大力推进“互联网</w:t>
      </w:r>
      <w:r>
        <w:rPr>
          <w:rFonts w:ascii="仿宋_GB2312" w:hAnsi="楷体_GB2312" w:eastAsia="仿宋_GB2312" w:cs="楷体_GB2312"/>
          <w:bCs/>
          <w:color w:val="auto"/>
          <w:sz w:val="32"/>
          <w:szCs w:val="32"/>
        </w:rPr>
        <w:t>+</w:t>
      </w:r>
      <w:r>
        <w:rPr>
          <w:rFonts w:hint="eastAsia" w:ascii="仿宋_GB2312" w:hAnsi="楷体_GB2312" w:eastAsia="仿宋_GB2312" w:cs="楷体_GB2312"/>
          <w:bCs/>
          <w:color w:val="auto"/>
          <w:sz w:val="32"/>
          <w:szCs w:val="32"/>
        </w:rPr>
        <w:t>医疗健康”建设。</w:t>
      </w:r>
      <w:r>
        <w:rPr>
          <w:rFonts w:hint="eastAsia" w:ascii="仿宋_GB2312" w:hAnsi="仿宋_GB2312" w:eastAsia="仿宋_GB2312" w:cs="仿宋_GB2312"/>
          <w:color w:val="auto"/>
          <w:sz w:val="32"/>
          <w:szCs w:val="32"/>
        </w:rPr>
        <w:t>鼓励社会力量兴办或运营居家社区养老服务设施，开展专业化、多样化的居家社区养老服务，落实有关税收优惠政策。加快推动县级图书馆、文化馆、博物馆和镇（街）、村综合文化中心建设，推动全市具备条件的县（市、区）建立县级文化图书馆总馆分馆制，促进优质公共文化资源向基层延伸，提高基层公共文化服务水平。支持改善城市老旧社区环境，加强政策宣传指导。</w:t>
      </w:r>
      <w:r>
        <w:rPr>
          <w:rFonts w:hint="eastAsia" w:ascii="楷体_GB2312" w:hAnsi="楷体_GB2312" w:eastAsia="楷体_GB2312" w:cs="楷体_GB2312"/>
          <w:color w:val="auto"/>
          <w:sz w:val="32"/>
          <w:szCs w:val="32"/>
        </w:rPr>
        <w:t>（市文化广电旅游体育局、市卫生健康局、市民政局、市发展和改革局、市财政局、市住房</w:t>
      </w:r>
      <w:r>
        <w:rPr>
          <w:rFonts w:hint="eastAsia" w:ascii="楷体_GB2312" w:hAnsi="楷体_GB2312" w:eastAsia="楷体_GB2312" w:cs="楷体_GB2312"/>
          <w:color w:val="auto"/>
          <w:sz w:val="32"/>
          <w:szCs w:val="32"/>
          <w:lang w:eastAsia="zh-CN"/>
        </w:rPr>
        <w:t>和</w:t>
      </w:r>
      <w:r>
        <w:rPr>
          <w:rFonts w:hint="eastAsia" w:ascii="楷体_GB2312" w:hAnsi="楷体_GB2312" w:eastAsia="楷体_GB2312" w:cs="楷体_GB2312"/>
          <w:color w:val="auto"/>
          <w:sz w:val="32"/>
          <w:szCs w:val="32"/>
        </w:rPr>
        <w:t>城乡建设局、市商务局、市税务局，各县（市、区）人民政府按职责分工负责）</w:t>
      </w:r>
    </w:p>
    <w:p>
      <w:pPr>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12、</w:t>
      </w:r>
      <w:r>
        <w:rPr>
          <w:rFonts w:hint="eastAsia" w:ascii="仿宋_GB2312" w:hAnsi="仿宋_GB2312" w:eastAsia="仿宋_GB2312" w:cs="仿宋_GB2312"/>
          <w:b/>
          <w:bCs/>
          <w:color w:val="auto"/>
          <w:sz w:val="32"/>
          <w:szCs w:val="32"/>
        </w:rPr>
        <w:t>鼓励社会组织提供社会服务。</w:t>
      </w:r>
      <w:r>
        <w:rPr>
          <w:rFonts w:hint="eastAsia" w:ascii="仿宋_GB2312" w:hAnsi="仿宋_GB2312" w:eastAsia="仿宋_GB2312" w:cs="仿宋_GB2312"/>
          <w:color w:val="auto"/>
          <w:sz w:val="32"/>
          <w:szCs w:val="32"/>
        </w:rPr>
        <w:t>建立健全社区社会组</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织分类登记管理制度，引导社区社会组织有序参与城乡社区治理。乡镇（街道</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探索建立社会组织联合会、社会组织培育发展中心、社区基金会等枢纽型社区社会组织发展模式。</w:t>
      </w:r>
      <w:r>
        <w:rPr>
          <w:rFonts w:hint="eastAsia" w:ascii="楷体_GB2312" w:hAnsi="楷体_GB2312" w:eastAsia="楷体_GB2312" w:cs="楷体_GB2312"/>
          <w:color w:val="auto"/>
          <w:sz w:val="32"/>
          <w:szCs w:val="32"/>
        </w:rPr>
        <w:t>（市民政局负责）</w:t>
      </w:r>
    </w:p>
    <w:p>
      <w:pPr>
        <w:spacing w:line="560" w:lineRule="exact"/>
        <w:ind w:firstLine="643" w:firstLineChars="200"/>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eastAsia="zh-CN"/>
        </w:rPr>
        <w:t>（六）</w:t>
      </w:r>
      <w:r>
        <w:rPr>
          <w:rFonts w:hint="eastAsia" w:ascii="楷体_GB2312" w:hAnsi="楷体_GB2312" w:eastAsia="楷体_GB2312" w:cs="楷体_GB2312"/>
          <w:b/>
          <w:bCs/>
          <w:color w:val="auto"/>
          <w:sz w:val="32"/>
          <w:szCs w:val="32"/>
        </w:rPr>
        <w:t>加快发展农村流通体系</w:t>
      </w:r>
    </w:p>
    <w:p>
      <w:pPr>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13、</w:t>
      </w:r>
      <w:r>
        <w:rPr>
          <w:rFonts w:hint="eastAsia" w:ascii="仿宋_GB2312" w:hAnsi="仿宋_GB2312" w:eastAsia="仿宋_GB2312" w:cs="仿宋_GB2312"/>
          <w:b/>
          <w:bCs/>
          <w:color w:val="auto"/>
          <w:sz w:val="32"/>
          <w:szCs w:val="32"/>
        </w:rPr>
        <w:t>加快农村基础设施建设。</w:t>
      </w:r>
      <w:r>
        <w:rPr>
          <w:rFonts w:hint="eastAsia" w:ascii="仿宋_GB2312" w:hAnsi="仿宋_GB2312" w:eastAsia="仿宋_GB2312" w:cs="仿宋_GB2312"/>
          <w:color w:val="auto"/>
          <w:sz w:val="32"/>
          <w:szCs w:val="32"/>
        </w:rPr>
        <w:t>促进乡镇运输服务资源整合完善农村物流节点体系，加快农村公路提档升级，逐步推进通达自然村的村道路面硬化工作。提高农村光网、</w:t>
      </w:r>
      <w:r>
        <w:rPr>
          <w:rFonts w:ascii="仿宋_GB2312" w:hAnsi="仿宋_GB2312" w:eastAsia="仿宋_GB2312" w:cs="仿宋_GB2312"/>
          <w:color w:val="auto"/>
          <w:sz w:val="32"/>
          <w:szCs w:val="32"/>
          <w:lang w:val="en-US"/>
        </w:rPr>
        <w:t>4</w:t>
      </w:r>
      <w:r>
        <w:rPr>
          <w:rFonts w:ascii="仿宋_GB2312" w:hAnsi="仿宋_GB2312" w:eastAsia="仿宋_GB2312" w:cs="仿宋_GB2312"/>
          <w:color w:val="auto"/>
          <w:sz w:val="32"/>
          <w:szCs w:val="32"/>
        </w:rPr>
        <w:t>G</w:t>
      </w:r>
      <w:r>
        <w:rPr>
          <w:rFonts w:hint="eastAsia" w:ascii="仿宋_GB2312" w:hAnsi="仿宋_GB2312" w:eastAsia="仿宋_GB2312" w:cs="仿宋_GB2312"/>
          <w:color w:val="auto"/>
          <w:sz w:val="32"/>
          <w:szCs w:val="32"/>
        </w:rPr>
        <w:t>网络覆盖率，支持电信运营企业降低农村建档立卡贫困用户资费，进一步提高自然村的光纤网络覆盖率。</w:t>
      </w:r>
      <w:r>
        <w:rPr>
          <w:rFonts w:hint="eastAsia" w:ascii="楷体_GB2312" w:hAnsi="楷体_GB2312" w:eastAsia="楷体_GB2312" w:cs="楷体_GB2312"/>
          <w:color w:val="auto"/>
          <w:sz w:val="32"/>
          <w:szCs w:val="32"/>
        </w:rPr>
        <w:t>（市发展和改革局、市工业和信息化局、市交通运输局，中国电信股份有限公司汕尾分公司、中国移动通信集团广东有限公司汕尾分公司、中国联合网络通信股份有限公司汕尾分公司按职责分工负责</w:t>
      </w:r>
      <w:r>
        <w:rPr>
          <w:rFonts w:hint="eastAsia" w:ascii="楷体_GB2312" w:hAnsi="楷体_GB2312" w:eastAsia="楷体_GB2312" w:cs="楷体_GB2312"/>
          <w:color w:val="auto"/>
          <w:sz w:val="32"/>
          <w:szCs w:val="32"/>
          <w:lang w:val="en-US"/>
        </w:rPr>
        <w:t>）</w:t>
      </w:r>
    </w:p>
    <w:p>
      <w:pPr>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14、</w:t>
      </w:r>
      <w:r>
        <w:rPr>
          <w:rFonts w:hint="eastAsia" w:ascii="仿宋_GB2312" w:hAnsi="仿宋_GB2312" w:eastAsia="仿宋_GB2312" w:cs="仿宋_GB2312"/>
          <w:b/>
          <w:bCs/>
          <w:color w:val="auto"/>
          <w:sz w:val="32"/>
          <w:szCs w:val="32"/>
        </w:rPr>
        <w:t>加快农村物流发展。</w:t>
      </w:r>
      <w:r>
        <w:rPr>
          <w:rFonts w:hint="eastAsia" w:ascii="仿宋_GB2312" w:hAnsi="仿宋_GB2312" w:eastAsia="仿宋_GB2312" w:cs="仿宋_GB2312"/>
          <w:color w:val="auto"/>
          <w:sz w:val="32"/>
          <w:szCs w:val="32"/>
        </w:rPr>
        <w:t>进一步推动农村物流发展，构建以县级农村物流中心、乡镇农村物流综合服务站、村级农村物</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流服务点为支撑的县乡村三级农村物流网络布局。优化农村快递</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资源配置，推进电子商务与快递物流协同发展。</w:t>
      </w:r>
      <w:r>
        <w:rPr>
          <w:rFonts w:hint="eastAsia" w:ascii="楷体_GB2312" w:hAnsi="楷体_GB2312" w:eastAsia="楷体_GB2312" w:cs="楷体_GB2312"/>
          <w:color w:val="auto"/>
          <w:sz w:val="32"/>
          <w:szCs w:val="32"/>
        </w:rPr>
        <w:t>（市发展和改革局、市交通运输局、市农业农村局、市商务局、市市场监督管理局，市邮政管理局、市供销合作联社按职责分工负责）</w:t>
      </w:r>
    </w:p>
    <w:p>
      <w:pPr>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15、</w:t>
      </w:r>
      <w:r>
        <w:rPr>
          <w:rFonts w:hint="eastAsia" w:ascii="仿宋_GB2312" w:hAnsi="仿宋_GB2312" w:eastAsia="仿宋_GB2312" w:cs="仿宋_GB2312"/>
          <w:b/>
          <w:bCs/>
          <w:color w:val="auto"/>
          <w:sz w:val="32"/>
          <w:szCs w:val="32"/>
        </w:rPr>
        <w:t>推进电子商务进农村。</w:t>
      </w:r>
      <w:r>
        <w:rPr>
          <w:rFonts w:hint="eastAsia" w:ascii="仿宋_GB2312" w:hAnsi="仿宋_GB2312" w:eastAsia="仿宋_GB2312" w:cs="仿宋_GB2312"/>
          <w:color w:val="auto"/>
          <w:sz w:val="32"/>
          <w:szCs w:val="32"/>
        </w:rPr>
        <w:t>完善农村电商公共服务体系，</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开展农村电商人才培训，提高农村电商发展水平，拓宽农产品线</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上销售渠道。深入实施“邮政在乡”工程，升级“快递下乡”工</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程，提升快递网点乡镇覆盖率。</w:t>
      </w:r>
      <w:r>
        <w:rPr>
          <w:rFonts w:hint="eastAsia" w:ascii="楷体_GB2312" w:hAnsi="楷体_GB2312" w:eastAsia="楷体_GB2312" w:cs="楷体_GB2312"/>
          <w:color w:val="auto"/>
          <w:sz w:val="32"/>
          <w:szCs w:val="32"/>
        </w:rPr>
        <w:t>（市商务局，市邮政管理局按职</w:t>
      </w:r>
      <w:r>
        <w:rPr>
          <w:rFonts w:ascii="楷体_GB2312" w:hAnsi="楷体_GB2312" w:eastAsia="楷体_GB2312" w:cs="楷体_GB2312"/>
          <w:color w:val="auto"/>
          <w:sz w:val="32"/>
          <w:szCs w:val="32"/>
        </w:rPr>
        <w:t xml:space="preserve"> </w:t>
      </w:r>
      <w:r>
        <w:rPr>
          <w:rFonts w:hint="eastAsia" w:ascii="楷体_GB2312" w:hAnsi="楷体_GB2312" w:eastAsia="楷体_GB2312" w:cs="楷体_GB2312"/>
          <w:color w:val="auto"/>
          <w:sz w:val="32"/>
          <w:szCs w:val="32"/>
        </w:rPr>
        <w:t>责分工负责）</w:t>
      </w:r>
    </w:p>
    <w:p>
      <w:pPr>
        <w:spacing w:line="560" w:lineRule="exact"/>
        <w:ind w:firstLine="643" w:firstLineChars="200"/>
        <w:rPr>
          <w:rFonts w:ascii="楷体_GB2312" w:hAnsi="楷体_GB2312" w:eastAsia="楷体_GB2312" w:cs="楷体_GB2312"/>
          <w:color w:val="auto"/>
          <w:sz w:val="32"/>
          <w:szCs w:val="32"/>
        </w:rPr>
      </w:pPr>
      <w:r>
        <w:rPr>
          <w:rFonts w:hint="eastAsia" w:ascii="仿宋_GB2312" w:hAnsi="仿宋_GB2312" w:eastAsia="仿宋_GB2312" w:cs="仿宋_GB2312"/>
          <w:b/>
          <w:bCs/>
          <w:color w:val="auto"/>
          <w:sz w:val="32"/>
          <w:szCs w:val="32"/>
          <w:lang w:val="en-US" w:eastAsia="zh-CN"/>
        </w:rPr>
        <w:t>16、</w:t>
      </w:r>
      <w:r>
        <w:rPr>
          <w:rFonts w:hint="eastAsia" w:ascii="仿宋_GB2312" w:hAnsi="仿宋_GB2312" w:eastAsia="仿宋_GB2312" w:cs="仿宋_GB2312"/>
          <w:b/>
          <w:bCs/>
          <w:color w:val="auto"/>
          <w:sz w:val="32"/>
          <w:szCs w:val="32"/>
        </w:rPr>
        <w:t>推动乡村旅游提质升级。</w:t>
      </w:r>
      <w:r>
        <w:rPr>
          <w:rFonts w:hint="eastAsia" w:ascii="仿宋_GB2312" w:hAnsi="仿宋_GB2312" w:eastAsia="仿宋_GB2312" w:cs="仿宋_GB2312"/>
          <w:color w:val="auto"/>
          <w:sz w:val="32"/>
          <w:szCs w:val="32"/>
        </w:rPr>
        <w:t>完善乡村旅游基础设施，</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推进旅游厕所、购物商店、停车场、医疗站、垃圾站、旅游标识标牌、</w:t>
      </w:r>
      <w:r>
        <w:rPr>
          <w:rFonts w:ascii="仿宋_GB2312" w:hAnsi="仿宋_GB2312" w:eastAsia="仿宋_GB2312" w:cs="仿宋_GB2312"/>
          <w:color w:val="auto"/>
          <w:sz w:val="32"/>
          <w:szCs w:val="32"/>
        </w:rPr>
        <w:t>A</w:t>
      </w:r>
      <w:r>
        <w:rPr>
          <w:rFonts w:hint="eastAsia" w:ascii="仿宋_GB2312" w:hAnsi="仿宋_GB2312" w:eastAsia="仿宋_GB2312" w:cs="仿宋_GB2312"/>
          <w:color w:val="auto"/>
          <w:sz w:val="32"/>
          <w:szCs w:val="32"/>
        </w:rPr>
        <w:t>级景区、旅游咨询服务中心建设，丰富乡村旅游产品，以沙滩音乐节、乡村戏曲节、海胆美食节、农业丰收节等特色文化旅游体育活动增强游客体验感，提升汕尾文化旅游体育品牌吸引力，打造“粤美乡村”旅游品牌。</w:t>
      </w:r>
      <w:r>
        <w:rPr>
          <w:rFonts w:hint="eastAsia" w:ascii="楷体_GB2312" w:hAnsi="楷体_GB2312" w:eastAsia="楷体_GB2312" w:cs="楷体_GB2312"/>
          <w:color w:val="auto"/>
          <w:sz w:val="32"/>
          <w:szCs w:val="32"/>
        </w:rPr>
        <w:t>（市文化广电旅游体育局、市发展和改革局、市农业农村局按职责分工负责</w:t>
      </w:r>
      <w:r>
        <w:rPr>
          <w:rFonts w:hint="eastAsia" w:ascii="楷体_GB2312" w:hAnsi="楷体_GB2312" w:eastAsia="楷体_GB2312" w:cs="楷体_GB2312"/>
          <w:color w:val="auto"/>
          <w:sz w:val="32"/>
          <w:szCs w:val="32"/>
          <w:lang w:val="en-US"/>
        </w:rPr>
        <w:t>）</w:t>
      </w:r>
    </w:p>
    <w:p>
      <w:pPr>
        <w:spacing w:line="560" w:lineRule="exact"/>
        <w:ind w:firstLine="643" w:firstLineChars="200"/>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eastAsia="zh-CN"/>
        </w:rPr>
        <w:t>（七）</w:t>
      </w:r>
      <w:r>
        <w:rPr>
          <w:rFonts w:hint="eastAsia" w:ascii="楷体_GB2312" w:hAnsi="楷体_GB2312" w:eastAsia="楷体_GB2312" w:cs="楷体_GB2312"/>
          <w:b/>
          <w:bCs/>
          <w:color w:val="auto"/>
          <w:sz w:val="32"/>
          <w:szCs w:val="32"/>
        </w:rPr>
        <w:t>扩大农产品流通</w:t>
      </w:r>
    </w:p>
    <w:p>
      <w:pPr>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17、</w:t>
      </w:r>
      <w:r>
        <w:rPr>
          <w:rFonts w:hint="eastAsia" w:ascii="仿宋_GB2312" w:hAnsi="仿宋_GB2312" w:eastAsia="仿宋_GB2312" w:cs="仿宋_GB2312"/>
          <w:b/>
          <w:bCs/>
          <w:color w:val="auto"/>
          <w:sz w:val="32"/>
          <w:szCs w:val="32"/>
        </w:rPr>
        <w:t>加强农产品流通设施建设。</w:t>
      </w:r>
      <w:r>
        <w:rPr>
          <w:rFonts w:hint="eastAsia" w:ascii="仿宋_GB2312" w:hAnsi="仿宋_GB2312" w:eastAsia="仿宋_GB2312" w:cs="仿宋_GB2312"/>
          <w:color w:val="auto"/>
          <w:sz w:val="32"/>
          <w:szCs w:val="32"/>
        </w:rPr>
        <w:t>探索建立数字农业营销</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模式，推广应用“互联网</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”订单农业公益性平台。进一步完善“汕尾市农村产品产销对接联盟”平台，</w:t>
      </w:r>
      <w:r>
        <w:rPr>
          <w:rFonts w:hint="eastAsia" w:ascii="仿宋_GB2312" w:hAnsi="仿宋_GB2312" w:eastAsia="仿宋_GB2312" w:cs="仿宋_GB2312"/>
          <w:color w:val="auto"/>
          <w:sz w:val="32"/>
          <w:szCs w:val="32"/>
          <w:lang w:eastAsia="zh-CN"/>
        </w:rPr>
        <w:t>促进农产品产销对接</w:t>
      </w:r>
      <w:r>
        <w:rPr>
          <w:rFonts w:hint="eastAsia" w:ascii="仿宋_GB2312" w:hAnsi="仿宋_GB2312" w:eastAsia="仿宋_GB2312" w:cs="仿宋_GB2312"/>
          <w:color w:val="auto"/>
          <w:sz w:val="32"/>
          <w:szCs w:val="32"/>
        </w:rPr>
        <w:t>。推动农商互联，完善农产品供应链，加强农产品产后商品化处理等流通设施建设，发展农产品全程冷链物流，提高农产品流通效率。加快城乡冷链物流基础设施建设，优化冷链物流网络布局。</w:t>
      </w:r>
      <w:r>
        <w:rPr>
          <w:rFonts w:hint="eastAsia" w:ascii="楷体_GB2312" w:hAnsi="楷体_GB2312" w:eastAsia="楷体_GB2312" w:cs="楷体_GB2312"/>
          <w:color w:val="auto"/>
          <w:sz w:val="32"/>
          <w:szCs w:val="32"/>
        </w:rPr>
        <w:t>（市发展和改革局、市农业农村局、市商务局按职责分工负责）</w:t>
      </w:r>
    </w:p>
    <w:p>
      <w:pPr>
        <w:spacing w:line="560" w:lineRule="exact"/>
        <w:ind w:firstLine="643" w:firstLineChars="200"/>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eastAsia="zh-CN"/>
        </w:rPr>
        <w:t>（八）</w:t>
      </w:r>
      <w:r>
        <w:rPr>
          <w:rFonts w:hint="eastAsia" w:ascii="楷体_GB2312" w:hAnsi="楷体_GB2312" w:eastAsia="楷体_GB2312" w:cs="楷体_GB2312"/>
          <w:b/>
          <w:bCs/>
          <w:color w:val="auto"/>
          <w:sz w:val="32"/>
          <w:szCs w:val="32"/>
        </w:rPr>
        <w:t>拓展出口产品内销渠道</w:t>
      </w:r>
    </w:p>
    <w:p>
      <w:pPr>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18、</w:t>
      </w:r>
      <w:r>
        <w:rPr>
          <w:rFonts w:hint="eastAsia" w:ascii="仿宋_GB2312" w:hAnsi="仿宋_GB2312" w:eastAsia="仿宋_GB2312" w:cs="仿宋_GB2312"/>
          <w:b/>
          <w:bCs/>
          <w:color w:val="auto"/>
          <w:sz w:val="32"/>
          <w:szCs w:val="32"/>
        </w:rPr>
        <w:t>支持内外销产品一体化营销。</w:t>
      </w:r>
      <w:r>
        <w:rPr>
          <w:rFonts w:hint="eastAsia" w:ascii="仿宋_GB2312" w:hAnsi="仿宋_GB2312" w:eastAsia="仿宋_GB2312" w:cs="仿宋_GB2312"/>
          <w:color w:val="auto"/>
          <w:sz w:val="32"/>
          <w:szCs w:val="32"/>
        </w:rPr>
        <w:t>加快推动内外销产品</w:t>
      </w:r>
    </w:p>
    <w:p>
      <w:pPr>
        <w:spacing w:line="56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“同线同标同质”，加大对假冒伪劣产品和侵犯知识产权不法行</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为的打击力度。支持出口企业宣传推广自有品牌，鼓励出口企业</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利用国内展览展销会逐步建立、拓宽国内营销网络。加大内销征税政策宣传力度，鼓励企业扩大出口转内销；通过“互联网+海关”等渠道助力企业办理内销征税申报、缴税等业务，</w:t>
      </w:r>
      <w:r>
        <w:rPr>
          <w:rFonts w:hint="eastAsia" w:ascii="仿宋_GB2312" w:hAnsi="仿宋_GB2312" w:eastAsia="仿宋_GB2312" w:cs="仿宋_GB2312"/>
          <w:color w:val="auto"/>
          <w:sz w:val="32"/>
          <w:szCs w:val="32"/>
          <w:lang w:eastAsia="zh-CN"/>
        </w:rPr>
        <w:t>简化海关手续办理。</w:t>
      </w:r>
      <w:r>
        <w:rPr>
          <w:rFonts w:hint="eastAsia" w:ascii="楷体_GB2312" w:hAnsi="楷体_GB2312" w:eastAsia="楷体_GB2312" w:cs="楷体_GB2312"/>
          <w:color w:val="auto"/>
          <w:sz w:val="32"/>
          <w:szCs w:val="32"/>
        </w:rPr>
        <w:t>（市商务局、</w:t>
      </w:r>
      <w:r>
        <w:rPr>
          <w:rFonts w:ascii="楷体_GB2312" w:hAnsi="楷体_GB2312" w:eastAsia="楷体_GB2312" w:cs="楷体_GB2312"/>
          <w:color w:val="auto"/>
          <w:sz w:val="32"/>
          <w:szCs w:val="32"/>
        </w:rPr>
        <w:t xml:space="preserve"> </w:t>
      </w:r>
      <w:r>
        <w:rPr>
          <w:rFonts w:hint="eastAsia" w:ascii="楷体_GB2312" w:hAnsi="楷体_GB2312" w:eastAsia="楷体_GB2312" w:cs="楷体_GB2312"/>
          <w:color w:val="auto"/>
          <w:sz w:val="32"/>
          <w:szCs w:val="32"/>
        </w:rPr>
        <w:t>市市场监督管理局，汕尾海关、海城海关按职责分工负责）</w:t>
      </w:r>
    </w:p>
    <w:p>
      <w:pPr>
        <w:spacing w:line="560" w:lineRule="exact"/>
        <w:ind w:firstLine="643" w:firstLineChars="200"/>
        <w:rPr>
          <w:rFonts w:hint="eastAsia" w:ascii="楷体_GB2312" w:hAnsi="楷体_GB2312" w:eastAsia="楷体_GB2312" w:cs="楷体_GB2312"/>
          <w:b/>
          <w:bCs/>
          <w:color w:val="auto"/>
          <w:sz w:val="32"/>
          <w:szCs w:val="32"/>
        </w:rPr>
      </w:pPr>
      <w:bookmarkStart w:id="1" w:name="bookmark3"/>
      <w:r>
        <w:rPr>
          <w:rFonts w:hint="eastAsia" w:ascii="楷体_GB2312" w:hAnsi="楷体_GB2312" w:eastAsia="楷体_GB2312" w:cs="楷体_GB2312"/>
          <w:b/>
          <w:bCs/>
          <w:color w:val="auto"/>
          <w:sz w:val="32"/>
          <w:szCs w:val="32"/>
          <w:lang w:eastAsia="zh-CN"/>
        </w:rPr>
        <w:t>（九）</w:t>
      </w:r>
      <w:r>
        <w:rPr>
          <w:rFonts w:hint="eastAsia" w:ascii="楷体_GB2312" w:hAnsi="楷体_GB2312" w:eastAsia="楷体_GB2312" w:cs="楷体_GB2312"/>
          <w:b/>
          <w:bCs/>
          <w:color w:val="auto"/>
          <w:sz w:val="32"/>
          <w:szCs w:val="32"/>
        </w:rPr>
        <w:t>推动释放汽车消费潜力</w:t>
      </w:r>
      <w:bookmarkEnd w:id="1"/>
    </w:p>
    <w:p>
      <w:pPr>
        <w:spacing w:line="560" w:lineRule="exact"/>
        <w:ind w:firstLine="643" w:firstLineChars="200"/>
        <w:rPr>
          <w:rFonts w:ascii="楷体_GB2312" w:hAnsi="楷体_GB2312" w:eastAsia="楷体_GB2312" w:cs="楷体_GB2312"/>
          <w:color w:val="auto"/>
          <w:sz w:val="32"/>
          <w:szCs w:val="32"/>
        </w:rPr>
      </w:pPr>
      <w:r>
        <w:rPr>
          <w:rFonts w:hint="eastAsia" w:ascii="仿宋_GB2312" w:hAnsi="仿宋_GB2312" w:eastAsia="仿宋_GB2312" w:cs="仿宋_GB2312"/>
          <w:b/>
          <w:bCs/>
          <w:color w:val="auto"/>
          <w:sz w:val="32"/>
          <w:szCs w:val="32"/>
          <w:lang w:val="en-US" w:eastAsia="zh-CN"/>
        </w:rPr>
        <w:t>19、</w:t>
      </w:r>
      <w:r>
        <w:rPr>
          <w:rFonts w:hint="eastAsia" w:ascii="仿宋_GB2312" w:hAnsi="仿宋_GB2312" w:eastAsia="仿宋_GB2312" w:cs="仿宋_GB2312"/>
          <w:b/>
          <w:bCs/>
          <w:color w:val="auto"/>
          <w:sz w:val="32"/>
          <w:szCs w:val="32"/>
        </w:rPr>
        <w:t>优化汽车消费环境。</w:t>
      </w:r>
      <w:r>
        <w:rPr>
          <w:rFonts w:hint="eastAsia" w:ascii="仿宋_GB2312" w:hAnsi="仿宋_GB2312" w:eastAsia="仿宋_GB2312" w:cs="仿宋_GB2312"/>
          <w:color w:val="auto"/>
          <w:sz w:val="32"/>
          <w:szCs w:val="32"/>
        </w:rPr>
        <w:t>严格执行凭居住登记回执办理机动车登记手续。推进新能源汽车在公共领域的应用，落实新能源公交车及燃料电池汽车补贴政策，有条件的县（市、区）在使用环节对个人消费者购买新能源汽车给予综合性补贴。推进汽车更新换代，有条件的县（市、区）对置换或购买国六排放标准汽车的个人消费者给予资金补贴。</w:t>
      </w:r>
      <w:r>
        <w:rPr>
          <w:rFonts w:hint="eastAsia" w:ascii="楷体_GB2312" w:hAnsi="楷体_GB2312" w:eastAsia="楷体_GB2312" w:cs="楷体_GB2312"/>
          <w:color w:val="auto"/>
          <w:sz w:val="32"/>
          <w:szCs w:val="32"/>
        </w:rPr>
        <w:t>（市发展和改革局、市公安局、市交通运输局，各县（市、区）人民政府按职责分工负责）</w:t>
      </w:r>
    </w:p>
    <w:p>
      <w:pPr>
        <w:spacing w:line="560" w:lineRule="exact"/>
        <w:ind w:firstLine="643" w:firstLineChars="200"/>
        <w:rPr>
          <w:rFonts w:hint="eastAsia" w:ascii="楷体_GB2312" w:hAnsi="楷体_GB2312" w:eastAsia="楷体_GB2312" w:cs="楷体_GB2312"/>
          <w:b/>
          <w:bCs/>
          <w:color w:val="auto"/>
          <w:sz w:val="32"/>
          <w:szCs w:val="32"/>
        </w:rPr>
      </w:pPr>
      <w:bookmarkStart w:id="2" w:name="bookmark4"/>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十</w:t>
      </w: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活跃夜间商业和市场</w:t>
      </w:r>
      <w:bookmarkEnd w:id="2"/>
    </w:p>
    <w:p>
      <w:pPr>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20、</w:t>
      </w:r>
      <w:r>
        <w:rPr>
          <w:rFonts w:hint="eastAsia" w:ascii="仿宋_GB2312" w:hAnsi="仿宋_GB2312" w:eastAsia="仿宋_GB2312" w:cs="仿宋_GB2312"/>
          <w:b/>
          <w:bCs/>
          <w:color w:val="auto"/>
          <w:sz w:val="32"/>
          <w:szCs w:val="32"/>
        </w:rPr>
        <w:t>发展文化和旅游“夜经济”。</w:t>
      </w:r>
      <w:r>
        <w:rPr>
          <w:rFonts w:hint="eastAsia" w:ascii="仿宋_GB2312" w:hAnsi="仿宋_GB2312" w:eastAsia="仿宋_GB2312" w:cs="仿宋_GB2312"/>
          <w:color w:val="auto"/>
          <w:sz w:val="32"/>
          <w:szCs w:val="32"/>
        </w:rPr>
        <w:t>鼓励打造夜间经济集聚区，完善配套服务和管理，丰富产品和服务供给。鼓励有一定夜间经济基础的县（市、区）新建、改造提升酒吧街、咖啡街、餐饮街，打造一批夜间经济示范商圈（示范街区）。鼓励主要商圈和特色商业街与文化、旅游、休闲等紧密结合，适当延长营业时间，增设</w:t>
      </w:r>
      <w:r>
        <w:rPr>
          <w:rFonts w:ascii="仿宋_GB2312" w:hAnsi="仿宋_GB2312" w:eastAsia="仿宋_GB2312" w:cs="仿宋_GB2312"/>
          <w:color w:val="auto"/>
          <w:sz w:val="32"/>
          <w:szCs w:val="32"/>
        </w:rPr>
        <w:t>24</w:t>
      </w:r>
      <w:r>
        <w:rPr>
          <w:rFonts w:hint="eastAsia" w:ascii="仿宋_GB2312" w:hAnsi="仿宋_GB2312" w:eastAsia="仿宋_GB2312" w:cs="仿宋_GB2312"/>
          <w:color w:val="auto"/>
          <w:sz w:val="32"/>
          <w:szCs w:val="32"/>
        </w:rPr>
        <w:t>小时便利店等夜间消费场所。重点打造“文旅</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演艺”模式，丰富夜间文化演出市场和其他消费热点。完善夜间交通、安全、环境等配套措施。</w:t>
      </w:r>
      <w:r>
        <w:rPr>
          <w:rFonts w:hint="eastAsia" w:ascii="楷体_GB2312" w:hAnsi="楷体_GB2312" w:eastAsia="楷体_GB2312" w:cs="楷体_GB2312"/>
          <w:color w:val="auto"/>
          <w:sz w:val="32"/>
          <w:szCs w:val="32"/>
        </w:rPr>
        <w:t>（市商务局、市住房</w:t>
      </w:r>
      <w:r>
        <w:rPr>
          <w:rFonts w:hint="eastAsia" w:ascii="楷体_GB2312" w:hAnsi="楷体_GB2312" w:eastAsia="楷体_GB2312" w:cs="楷体_GB2312"/>
          <w:color w:val="auto"/>
          <w:sz w:val="32"/>
          <w:szCs w:val="32"/>
          <w:lang w:eastAsia="zh-CN"/>
        </w:rPr>
        <w:t>和</w:t>
      </w:r>
      <w:r>
        <w:rPr>
          <w:rFonts w:hint="eastAsia" w:ascii="楷体_GB2312" w:hAnsi="楷体_GB2312" w:eastAsia="楷体_GB2312" w:cs="楷体_GB2312"/>
          <w:color w:val="auto"/>
          <w:sz w:val="32"/>
          <w:szCs w:val="32"/>
        </w:rPr>
        <w:t>城乡建设局、市交通运输局、市文化广电旅游体育局、市应急管理局，各县（市、区）人民政府按职责分工负责</w:t>
      </w:r>
      <w:r>
        <w:rPr>
          <w:rFonts w:hint="eastAsia" w:ascii="楷体_GB2312" w:hAnsi="楷体_GB2312" w:eastAsia="楷体_GB2312" w:cs="楷体_GB2312"/>
          <w:color w:val="auto"/>
          <w:sz w:val="32"/>
          <w:szCs w:val="32"/>
          <w:lang w:val="en-US"/>
        </w:rPr>
        <w:t>）</w:t>
      </w:r>
    </w:p>
    <w:p>
      <w:pPr>
        <w:spacing w:line="560" w:lineRule="exact"/>
        <w:ind w:firstLine="643" w:firstLineChars="200"/>
        <w:rPr>
          <w:rFonts w:hint="eastAsia" w:ascii="楷体_GB2312" w:hAnsi="楷体_GB2312" w:eastAsia="楷体_GB2312" w:cs="楷体_GB2312"/>
          <w:b/>
          <w:bCs/>
          <w:color w:val="auto"/>
          <w:sz w:val="32"/>
          <w:szCs w:val="32"/>
        </w:rPr>
      </w:pPr>
      <w:bookmarkStart w:id="3" w:name="bookmark5"/>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十一</w:t>
      </w: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拓宽假日消费空间</w:t>
      </w:r>
      <w:bookmarkEnd w:id="3"/>
    </w:p>
    <w:p>
      <w:pPr>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21、</w:t>
      </w:r>
      <w:r>
        <w:rPr>
          <w:rFonts w:hint="eastAsia" w:ascii="仿宋_GB2312" w:hAnsi="仿宋_GB2312" w:eastAsia="仿宋_GB2312" w:cs="仿宋_GB2312"/>
          <w:b/>
          <w:bCs/>
          <w:color w:val="auto"/>
          <w:sz w:val="32"/>
          <w:szCs w:val="32"/>
        </w:rPr>
        <w:t>促进假日消费</w:t>
      </w:r>
      <w:r>
        <w:rPr>
          <w:rFonts w:hint="eastAsia" w:ascii="楷体_GB2312" w:hAnsi="楷体_GB2312" w:eastAsia="楷体_GB2312" w:cs="楷体_GB2312"/>
          <w:b/>
          <w:bCs/>
          <w:color w:val="auto"/>
          <w:sz w:val="32"/>
          <w:szCs w:val="32"/>
        </w:rPr>
        <w:t>。</w:t>
      </w:r>
      <w:r>
        <w:rPr>
          <w:rFonts w:hint="eastAsia" w:ascii="仿宋_GB2312" w:hAnsi="仿宋_GB2312" w:eastAsia="仿宋_GB2312" w:cs="仿宋_GB2312"/>
          <w:color w:val="auto"/>
          <w:sz w:val="32"/>
          <w:szCs w:val="32"/>
        </w:rPr>
        <w:t>指导和鼓励有条件的县（市、区）建设集合文创商店、特色书店、小剧场、文化娱乐场所等多种业态的消费集聚地，组织开展特色文旅消费活动，重点举办陆河乡村荷花节、陆河县全民绿色骑行（徒步）活动、海丰水幕灯光美食嘉年华</w:t>
      </w:r>
      <w:r>
        <w:rPr>
          <w:rFonts w:hint="eastAsia" w:ascii="仿宋_GB2312" w:hAnsi="仿宋_GB2312" w:eastAsia="仿宋_GB2312" w:cs="仿宋_GB2312"/>
          <w:color w:val="auto"/>
          <w:sz w:val="32"/>
          <w:szCs w:val="32"/>
          <w:lang w:val="en-US"/>
        </w:rPr>
        <w:t>等文旅节庆活动。</w:t>
      </w:r>
      <w:r>
        <w:rPr>
          <w:rFonts w:hint="eastAsia" w:ascii="仿宋_GB2312" w:hAnsi="仿宋_GB2312" w:eastAsia="仿宋_GB2312" w:cs="仿宋_GB2312"/>
          <w:color w:val="auto"/>
          <w:sz w:val="32"/>
          <w:szCs w:val="32"/>
        </w:rPr>
        <w:t>鼓励开设节假日步行街、周末大集、休闲文体专区等常态化消费场所，探索培育专业化经营管理主体。</w:t>
      </w:r>
      <w:r>
        <w:rPr>
          <w:rFonts w:hint="eastAsia" w:ascii="楷体_GB2312" w:hAnsi="楷体_GB2312" w:eastAsia="楷体_GB2312" w:cs="楷体_GB2312"/>
          <w:color w:val="auto"/>
          <w:sz w:val="32"/>
          <w:szCs w:val="32"/>
        </w:rPr>
        <w:t>（市文化广电旅游体育局、市商务局，各县（市、区）人民政府按职责分工负责）</w:t>
      </w:r>
    </w:p>
    <w:p>
      <w:pPr>
        <w:spacing w:line="560" w:lineRule="exact"/>
        <w:ind w:firstLine="643" w:firstLineChars="200"/>
        <w:rPr>
          <w:rFonts w:hint="eastAsia" w:ascii="楷体_GB2312" w:hAnsi="楷体_GB2312" w:eastAsia="楷体_GB2312" w:cs="楷体_GB2312"/>
          <w:b/>
          <w:bCs/>
          <w:color w:val="auto"/>
          <w:sz w:val="32"/>
          <w:szCs w:val="32"/>
        </w:rPr>
      </w:pPr>
      <w:bookmarkStart w:id="4" w:name="bookmark6"/>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十二</w:t>
      </w: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搭建品牌商品营销平台</w:t>
      </w:r>
      <w:bookmarkEnd w:id="4"/>
    </w:p>
    <w:p>
      <w:pPr>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22、</w:t>
      </w:r>
      <w:r>
        <w:rPr>
          <w:rFonts w:hint="eastAsia" w:ascii="仿宋_GB2312" w:hAnsi="仿宋_GB2312" w:eastAsia="仿宋_GB2312" w:cs="仿宋_GB2312"/>
          <w:b/>
          <w:bCs/>
          <w:color w:val="auto"/>
          <w:sz w:val="32"/>
          <w:szCs w:val="32"/>
        </w:rPr>
        <w:t>支持实体零售品牌做大做强。</w:t>
      </w:r>
      <w:r>
        <w:rPr>
          <w:rFonts w:hint="eastAsia" w:ascii="仿宋_GB2312" w:hAnsi="仿宋_GB2312" w:eastAsia="仿宋_GB2312" w:cs="仿宋_GB2312"/>
          <w:color w:val="auto"/>
          <w:sz w:val="32"/>
          <w:szCs w:val="32"/>
        </w:rPr>
        <w:t>鼓励各县（市、区）创造条件吸引知名品牌开设首店、首发新品，带动扩大消费，促进产业升级。鼓励和支持</w:t>
      </w:r>
      <w:r>
        <w:rPr>
          <w:rFonts w:hint="eastAsia" w:ascii="仿宋_GB2312" w:hAnsi="仿宋_GB2312" w:eastAsia="仿宋_GB2312" w:cs="仿宋_GB2312"/>
          <w:color w:val="auto"/>
          <w:sz w:val="32"/>
          <w:szCs w:val="32"/>
          <w:lang w:eastAsia="zh-CN"/>
        </w:rPr>
        <w:t>符合条件的企业申报</w:t>
      </w:r>
      <w:r>
        <w:rPr>
          <w:rFonts w:hint="eastAsia" w:ascii="仿宋_GB2312" w:hAnsi="仿宋_GB2312" w:eastAsia="仿宋_GB2312" w:cs="仿宋_GB2312"/>
          <w:color w:val="auto"/>
          <w:sz w:val="32"/>
          <w:szCs w:val="32"/>
        </w:rPr>
        <w:t>老字号</w:t>
      </w:r>
      <w:r>
        <w:rPr>
          <w:rFonts w:hint="eastAsia" w:ascii="仿宋_GB2312" w:hAnsi="仿宋_GB2312" w:eastAsia="仿宋_GB2312" w:cs="仿宋_GB2312"/>
          <w:color w:val="auto"/>
          <w:sz w:val="32"/>
          <w:szCs w:val="32"/>
          <w:lang w:eastAsia="zh-CN"/>
        </w:rPr>
        <w:t>品牌</w:t>
      </w:r>
      <w:r>
        <w:rPr>
          <w:rFonts w:hint="eastAsia" w:ascii="仿宋_GB2312" w:hAnsi="仿宋_GB2312" w:eastAsia="仿宋_GB2312" w:cs="仿宋_GB2312"/>
          <w:color w:val="auto"/>
          <w:sz w:val="32"/>
          <w:szCs w:val="32"/>
        </w:rPr>
        <w:t>。</w:t>
      </w:r>
      <w:r>
        <w:rPr>
          <w:rFonts w:hint="eastAsia" w:ascii="楷体_GB2312" w:hAnsi="楷体_GB2312" w:eastAsia="楷体_GB2312" w:cs="楷体_GB2312"/>
          <w:color w:val="auto"/>
          <w:sz w:val="32"/>
          <w:szCs w:val="32"/>
        </w:rPr>
        <w:t>（市商务局、市文化广电旅游体育局，各县（市、区）人民政府按职责分工负责）</w:t>
      </w:r>
    </w:p>
    <w:p>
      <w:pPr>
        <w:spacing w:line="560" w:lineRule="exact"/>
        <w:ind w:firstLine="643" w:firstLineChars="200"/>
        <w:rPr>
          <w:rFonts w:ascii="楷体_GB2312" w:hAnsi="楷体_GB2312" w:eastAsia="楷体_GB2312" w:cs="楷体_GB2312"/>
          <w:color w:val="auto"/>
          <w:sz w:val="32"/>
          <w:szCs w:val="32"/>
        </w:rPr>
      </w:pPr>
      <w:r>
        <w:rPr>
          <w:rFonts w:hint="eastAsia" w:ascii="仿宋_GB2312" w:hAnsi="仿宋_GB2312" w:eastAsia="仿宋_GB2312" w:cs="仿宋_GB2312"/>
          <w:b/>
          <w:bCs/>
          <w:color w:val="auto"/>
          <w:sz w:val="32"/>
          <w:szCs w:val="32"/>
          <w:lang w:val="en-US" w:eastAsia="zh-CN"/>
        </w:rPr>
        <w:t>23、</w:t>
      </w:r>
      <w:r>
        <w:rPr>
          <w:rFonts w:hint="eastAsia" w:ascii="仿宋_GB2312" w:hAnsi="仿宋_GB2312" w:eastAsia="仿宋_GB2312" w:cs="仿宋_GB2312"/>
          <w:b/>
          <w:bCs/>
          <w:color w:val="auto"/>
          <w:sz w:val="32"/>
          <w:szCs w:val="32"/>
        </w:rPr>
        <w:t>积极搭建促消费平台。</w:t>
      </w:r>
      <w:r>
        <w:rPr>
          <w:rFonts w:hint="eastAsia" w:ascii="仿宋_GB2312" w:hAnsi="仿宋_GB2312" w:eastAsia="仿宋_GB2312" w:cs="仿宋_GB2312"/>
          <w:color w:val="auto"/>
          <w:sz w:val="32"/>
          <w:szCs w:val="32"/>
        </w:rPr>
        <w:t>利用节假日效应，结合汕尾地方特色，调动企业、行业商协会等各方面力量，着力搭建各类促消费平台，丰富消费节庆内容，重点推出“汕尾特色产品展”活动、“家</w:t>
      </w:r>
      <w:r>
        <w:rPr>
          <w:rFonts w:ascii="仿宋_GB2312" w:hAnsi="仿宋_GB2312" w:eastAsia="仿宋_GB2312" w:cs="仿宋_GB2312"/>
          <w:color w:val="auto"/>
          <w:sz w:val="32"/>
          <w:szCs w:val="32"/>
        </w:rPr>
        <w:t>520</w:t>
      </w:r>
      <w:r>
        <w:rPr>
          <w:rFonts w:hint="eastAsia" w:ascii="仿宋_GB2312" w:hAnsi="仿宋_GB2312" w:eastAsia="仿宋_GB2312" w:cs="仿宋_GB2312"/>
          <w:color w:val="auto"/>
          <w:sz w:val="32"/>
          <w:szCs w:val="32"/>
        </w:rPr>
        <w:t>购物节”活动、“</w:t>
      </w:r>
      <w:r>
        <w:rPr>
          <w:rFonts w:ascii="仿宋_GB2312" w:hAnsi="仿宋_GB2312" w:eastAsia="仿宋_GB2312" w:cs="仿宋_GB2312"/>
          <w:color w:val="auto"/>
          <w:sz w:val="32"/>
          <w:szCs w:val="32"/>
          <w:lang w:val="en-US"/>
        </w:rPr>
        <w:t>123</w:t>
      </w:r>
      <w:r>
        <w:rPr>
          <w:rFonts w:hint="eastAsia" w:ascii="仿宋_GB2312" w:hAnsi="仿宋_GB2312" w:eastAsia="仿宋_GB2312" w:cs="仿宋_GB2312"/>
          <w:color w:val="auto"/>
          <w:sz w:val="32"/>
          <w:szCs w:val="32"/>
          <w:lang w:val="en-US"/>
        </w:rPr>
        <w:t>买年货</w:t>
      </w:r>
      <w:r>
        <w:rPr>
          <w:rFonts w:hint="eastAsia" w:ascii="仿宋_GB2312" w:hAnsi="仿宋_GB2312" w:eastAsia="仿宋_GB2312" w:cs="仿宋_GB2312"/>
          <w:color w:val="auto"/>
          <w:sz w:val="32"/>
          <w:szCs w:val="32"/>
        </w:rPr>
        <w:t>”活动等促消费主题活动，加强省市县联动，共同打造消费节庆品牌，扩大高中低端消费有效供给。</w:t>
      </w:r>
      <w:r>
        <w:rPr>
          <w:rFonts w:hint="eastAsia" w:ascii="楷体_GB2312" w:hAnsi="楷体_GB2312" w:eastAsia="楷体_GB2312" w:cs="楷体_GB2312"/>
          <w:color w:val="auto"/>
          <w:sz w:val="32"/>
          <w:szCs w:val="32"/>
        </w:rPr>
        <w:t>（市商务局，各县（市、区）人民政府按职责分工负责</w:t>
      </w:r>
      <w:r>
        <w:rPr>
          <w:rFonts w:hint="eastAsia" w:ascii="楷体_GB2312" w:hAnsi="楷体_GB2312" w:eastAsia="楷体_GB2312" w:cs="楷体_GB2312"/>
          <w:color w:val="auto"/>
          <w:sz w:val="32"/>
          <w:szCs w:val="32"/>
          <w:lang w:val="en-US"/>
        </w:rPr>
        <w:t>）</w:t>
      </w:r>
    </w:p>
    <w:p>
      <w:pPr>
        <w:numPr>
          <w:ilvl w:val="-1"/>
          <w:numId w:val="0"/>
        </w:numPr>
        <w:spacing w:line="560" w:lineRule="exact"/>
        <w:ind w:firstLine="643" w:firstLineChars="200"/>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eastAsia="zh-CN"/>
        </w:rPr>
        <w:t>（十三）</w:t>
      </w:r>
      <w:r>
        <w:rPr>
          <w:rFonts w:hint="eastAsia" w:ascii="楷体_GB2312" w:hAnsi="楷体_GB2312" w:eastAsia="楷体_GB2312" w:cs="楷体_GB2312"/>
          <w:b/>
          <w:bCs/>
          <w:color w:val="auto"/>
          <w:sz w:val="32"/>
          <w:szCs w:val="32"/>
        </w:rPr>
        <w:t xml:space="preserve">降低流通企业成本费用 </w:t>
      </w:r>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24、</w:t>
      </w:r>
      <w:r>
        <w:rPr>
          <w:rFonts w:hint="eastAsia" w:ascii="仿宋_GB2312" w:hAnsi="仿宋_GB2312" w:eastAsia="仿宋_GB2312" w:cs="仿宋_GB2312"/>
          <w:color w:val="auto"/>
          <w:sz w:val="32"/>
          <w:szCs w:val="32"/>
        </w:rPr>
        <w:t>贯彻落实连锁经营企业增值税汇总纳税、跨地区</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经营汇总纳税企业所得税征收管理规定，降低企业纳税成本。对受疫情影响不能按时缴纳企业职工养老保险、医疗保险</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含生育</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保险</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、失业保险、工伤保险以及住房公积金的零售、餐饮、家</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政企业，允许延期至疫情解除后三个月内补办补缴。</w:t>
      </w:r>
      <w:r>
        <w:rPr>
          <w:rFonts w:hint="eastAsia" w:ascii="楷体_GB2312" w:hAnsi="楷体_GB2312" w:eastAsia="楷体_GB2312" w:cs="楷体_GB2312"/>
          <w:color w:val="auto"/>
          <w:sz w:val="32"/>
          <w:szCs w:val="32"/>
        </w:rPr>
        <w:t>（市税务局、</w:t>
      </w:r>
      <w:r>
        <w:rPr>
          <w:rFonts w:ascii="楷体_GB2312" w:hAnsi="楷体_GB2312" w:eastAsia="楷体_GB2312" w:cs="楷体_GB2312"/>
          <w:color w:val="auto"/>
          <w:sz w:val="32"/>
          <w:szCs w:val="32"/>
        </w:rPr>
        <w:t xml:space="preserve"> </w:t>
      </w:r>
      <w:r>
        <w:rPr>
          <w:rFonts w:hint="eastAsia" w:ascii="楷体_GB2312" w:hAnsi="楷体_GB2312" w:eastAsia="楷体_GB2312" w:cs="楷体_GB2312"/>
          <w:color w:val="auto"/>
          <w:sz w:val="32"/>
          <w:szCs w:val="32"/>
        </w:rPr>
        <w:t>市人力资源社会保障局按职责分工负责）</w:t>
      </w:r>
    </w:p>
    <w:p>
      <w:pPr>
        <w:spacing w:line="560" w:lineRule="exact"/>
        <w:ind w:firstLine="643" w:firstLineChars="200"/>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十四</w:t>
      </w: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鼓励流通企业研发创新</w:t>
      </w:r>
    </w:p>
    <w:p>
      <w:pPr>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25、</w:t>
      </w:r>
      <w:r>
        <w:rPr>
          <w:rFonts w:hint="eastAsia" w:ascii="仿宋_GB2312" w:hAnsi="仿宋_GB2312" w:eastAsia="仿宋_GB2312" w:cs="仿宋_GB2312"/>
          <w:b/>
          <w:bCs/>
          <w:color w:val="auto"/>
          <w:sz w:val="32"/>
          <w:szCs w:val="32"/>
        </w:rPr>
        <w:t>落实研发费用税前加计扣除等相关税收优惠政策。</w:t>
      </w:r>
      <w:r>
        <w:rPr>
          <w:rFonts w:hint="eastAsia" w:ascii="仿宋_GB2312" w:hAnsi="仿宋_GB2312" w:eastAsia="仿宋_GB2312" w:cs="仿宋_GB2312"/>
          <w:color w:val="auto"/>
          <w:sz w:val="32"/>
          <w:szCs w:val="32"/>
        </w:rPr>
        <w:t>重点加强交通、新能源汽车、物流装备制造等领域</w:t>
      </w:r>
      <w:r>
        <w:rPr>
          <w:rFonts w:hint="eastAsia" w:ascii="仿宋_GB2312" w:hAnsi="仿宋_GB2312" w:eastAsia="仿宋_GB2312" w:cs="仿宋_GB2312"/>
          <w:color w:val="auto"/>
          <w:sz w:val="32"/>
          <w:szCs w:val="32"/>
          <w:lang w:eastAsia="zh-CN"/>
        </w:rPr>
        <w:t>企业</w:t>
      </w:r>
      <w:r>
        <w:rPr>
          <w:rFonts w:hint="eastAsia" w:ascii="仿宋_GB2312" w:hAnsi="仿宋_GB2312" w:eastAsia="仿宋_GB2312" w:cs="仿宋_GB2312"/>
          <w:color w:val="auto"/>
          <w:sz w:val="32"/>
          <w:szCs w:val="32"/>
        </w:rPr>
        <w:t>技术创新</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为现代物流业发展提供科技支撑。</w:t>
      </w:r>
      <w:r>
        <w:rPr>
          <w:rFonts w:hint="eastAsia" w:ascii="楷体_GB2312" w:hAnsi="楷体_GB2312" w:eastAsia="楷体_GB2312" w:cs="楷体_GB2312"/>
          <w:color w:val="auto"/>
          <w:sz w:val="32"/>
          <w:szCs w:val="32"/>
        </w:rPr>
        <w:t>（市科学技术局、市发展和改革局、市工业和信息化局、市税务局按职责分工负责）</w:t>
      </w:r>
    </w:p>
    <w:p>
      <w:pPr>
        <w:spacing w:line="560" w:lineRule="exact"/>
        <w:ind w:firstLine="643" w:firstLineChars="200"/>
        <w:rPr>
          <w:rFonts w:hint="eastAsia" w:ascii="楷体_GB2312" w:hAnsi="楷体_GB2312" w:eastAsia="楷体_GB2312" w:cs="楷体_GB2312"/>
          <w:b/>
          <w:bCs/>
          <w:color w:val="auto"/>
          <w:sz w:val="32"/>
          <w:szCs w:val="32"/>
        </w:rPr>
      </w:pPr>
      <w:bookmarkStart w:id="5" w:name="bookmark7"/>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十五</w:t>
      </w: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扩大成品油市场准入</w:t>
      </w:r>
      <w:bookmarkEnd w:id="5"/>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26、</w:t>
      </w:r>
      <w:r>
        <w:rPr>
          <w:rFonts w:hint="eastAsia" w:ascii="仿宋_GB2312" w:hAnsi="仿宋_GB2312" w:eastAsia="仿宋_GB2312" w:cs="仿宋_GB2312"/>
          <w:color w:val="auto"/>
          <w:sz w:val="32"/>
          <w:szCs w:val="32"/>
        </w:rPr>
        <w:t>做好成品油零售经营资格审批工作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加强成品油流通事中事后监管，强化安全保障措施落实。支持盘活符合条件的集体存量土地建设加油站等，扩大成品油市场消费。</w:t>
      </w:r>
      <w:r>
        <w:rPr>
          <w:rFonts w:hint="eastAsia" w:ascii="楷体_GB2312" w:hAnsi="楷体_GB2312" w:eastAsia="楷体_GB2312" w:cs="楷体_GB2312"/>
          <w:color w:val="auto"/>
          <w:sz w:val="32"/>
          <w:szCs w:val="32"/>
        </w:rPr>
        <w:t>（市发展和改革局、市工业和信息化局</w:t>
      </w:r>
      <w:r>
        <w:rPr>
          <w:rFonts w:hint="eastAsia" w:ascii="仿宋_GB2312" w:hAnsi="楷体_GB2312" w:eastAsia="仿宋_GB2312" w:cs="楷体_GB2312"/>
          <w:color w:val="auto"/>
          <w:sz w:val="32"/>
          <w:szCs w:val="32"/>
        </w:rPr>
        <w:t>、市</w:t>
      </w:r>
      <w:r>
        <w:rPr>
          <w:rFonts w:hint="eastAsia" w:ascii="楷体_GB2312" w:hAnsi="楷体_GB2312" w:eastAsia="楷体_GB2312" w:cs="楷体_GB2312"/>
          <w:color w:val="auto"/>
          <w:sz w:val="32"/>
          <w:szCs w:val="32"/>
        </w:rPr>
        <w:t>自然资源局、市应急管理局、市市场监督管理局，各县（市、区）人民政府按职责分工负责）</w:t>
      </w:r>
    </w:p>
    <w:p>
      <w:pPr>
        <w:spacing w:line="560" w:lineRule="exact"/>
        <w:ind w:firstLine="643" w:firstLineChars="200"/>
        <w:rPr>
          <w:rFonts w:hint="eastAsia" w:ascii="楷体_GB2312" w:hAnsi="楷体_GB2312" w:eastAsia="楷体_GB2312" w:cs="楷体_GB2312"/>
          <w:b/>
          <w:bCs/>
          <w:color w:val="auto"/>
          <w:sz w:val="32"/>
          <w:szCs w:val="32"/>
        </w:rPr>
      </w:pPr>
      <w:bookmarkStart w:id="6" w:name="bookmark8"/>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十六</w:t>
      </w: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发挥财政资金引导作用</w:t>
      </w:r>
      <w:bookmarkEnd w:id="6"/>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27、</w:t>
      </w:r>
      <w:r>
        <w:rPr>
          <w:rFonts w:hint="eastAsia" w:ascii="仿宋_GB2312" w:hAnsi="仿宋_GB2312" w:eastAsia="仿宋_GB2312" w:cs="仿宋_GB2312"/>
          <w:color w:val="auto"/>
          <w:sz w:val="32"/>
          <w:szCs w:val="32"/>
        </w:rPr>
        <w:t>鼓励各县（市、区）加强对创新发展流通、促进扩大消费的财政支持。有条件的县（市、区）对开展绿色、节能、智能电子电器产品促销活动、建设信息平台和回收体系等给予支持。</w:t>
      </w:r>
      <w:r>
        <w:rPr>
          <w:rFonts w:hint="eastAsia" w:ascii="楷体_GB2312" w:hAnsi="楷体_GB2312" w:eastAsia="楷体_GB2312" w:cs="楷体_GB2312"/>
          <w:color w:val="auto"/>
          <w:sz w:val="32"/>
          <w:szCs w:val="32"/>
        </w:rPr>
        <w:t>（市财政局、市工业和信息化局、市商务局，各县（市、区）人民政府按职责分工负责）</w:t>
      </w:r>
    </w:p>
    <w:p>
      <w:pPr>
        <w:spacing w:line="560" w:lineRule="exact"/>
        <w:ind w:firstLine="643" w:firstLineChars="200"/>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十七</w:t>
      </w: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加大金融支持力度</w:t>
      </w:r>
    </w:p>
    <w:p>
      <w:pPr>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28、</w:t>
      </w:r>
      <w:r>
        <w:rPr>
          <w:rFonts w:hint="eastAsia" w:ascii="仿宋_GB2312" w:hAnsi="仿宋_GB2312" w:eastAsia="仿宋_GB2312" w:cs="仿宋_GB2312"/>
          <w:b/>
          <w:bCs/>
          <w:color w:val="auto"/>
          <w:sz w:val="32"/>
          <w:szCs w:val="32"/>
        </w:rPr>
        <w:t>创新金融服务方式。</w:t>
      </w:r>
      <w:r>
        <w:rPr>
          <w:rFonts w:hint="eastAsia" w:ascii="仿宋_GB2312" w:hAnsi="仿宋_GB2312" w:eastAsia="仿宋_GB2312" w:cs="仿宋_GB2312"/>
          <w:color w:val="auto"/>
          <w:sz w:val="32"/>
          <w:szCs w:val="32"/>
        </w:rPr>
        <w:t>发挥广东省中小企业融资平</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台作用，引导和督促金融机构加大资源倾斜力度，提高对中小企</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业的金融服务能力和水平，扶持优质中小企业发展。鼓励金融机</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构创新消费信贷产品和服务，推动专业化消费金融组织发展。鼓</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励金融机构加大对新消费领域的金融支持力度，发展绿色消费金</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融，探索提供多样化个人绿色金融产品。</w:t>
      </w:r>
      <w:r>
        <w:rPr>
          <w:rFonts w:hint="eastAsia" w:ascii="楷体_GB2312" w:hAnsi="楷体_GB2312" w:eastAsia="楷体_GB2312" w:cs="楷体_GB2312"/>
          <w:color w:val="auto"/>
          <w:sz w:val="32"/>
          <w:szCs w:val="32"/>
        </w:rPr>
        <w:t>（市金融工作局，人民银行汕尾市中心支行，市银保监局按职责分工负责）</w:t>
      </w:r>
    </w:p>
    <w:p>
      <w:pPr>
        <w:spacing w:line="560" w:lineRule="exact"/>
        <w:ind w:firstLine="643" w:firstLineChars="200"/>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十八</w:t>
      </w: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加快市场流通信用体系建设</w:t>
      </w:r>
    </w:p>
    <w:p>
      <w:pPr>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29、</w:t>
      </w:r>
      <w:r>
        <w:rPr>
          <w:rFonts w:hint="eastAsia" w:ascii="仿宋_GB2312" w:hAnsi="仿宋_GB2312" w:eastAsia="仿宋_GB2312" w:cs="仿宋_GB2312"/>
          <w:b/>
          <w:bCs/>
          <w:color w:val="auto"/>
          <w:sz w:val="32"/>
          <w:szCs w:val="32"/>
        </w:rPr>
        <w:t>加强信用体系建设。</w:t>
      </w:r>
      <w:r>
        <w:rPr>
          <w:rFonts w:hint="eastAsia" w:ascii="仿宋_GB2312" w:hAnsi="仿宋_GB2312" w:eastAsia="仿宋_GB2312" w:cs="仿宋_GB2312"/>
          <w:color w:val="auto"/>
          <w:sz w:val="32"/>
          <w:szCs w:val="32"/>
        </w:rPr>
        <w:t>完善事前事中事后信用监管，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建立全</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信用联合奖惩一张网，推进重要产品信息化追溯体系建</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设，支持建设进出口商品溯源体系，提升消费者使用信心。完善个人信息保护制度和消费后评价制度，大力优化线上消费环境，充分运用全国信用信息共享平台等建立健全企业和相关人员信用记录，完善“信用汕尾”网站建设，为公众提供信用信息一站式查询和消费预警提示服务。</w:t>
      </w:r>
      <w:r>
        <w:rPr>
          <w:rFonts w:hint="eastAsia" w:ascii="楷体_GB2312" w:hAnsi="楷体_GB2312" w:eastAsia="楷体_GB2312" w:cs="楷体_GB2312"/>
          <w:color w:val="auto"/>
          <w:sz w:val="32"/>
          <w:szCs w:val="32"/>
        </w:rPr>
        <w:t>（市发展和改革局、市农业农村局、市商务局、市市场监督管理局，汕尾海关、海城海关按职责分工负责</w:t>
      </w:r>
      <w:r>
        <w:rPr>
          <w:rFonts w:hint="eastAsia" w:ascii="楷体_GB2312" w:hAnsi="楷体_GB2312" w:eastAsia="楷体_GB2312" w:cs="楷体_GB2312"/>
          <w:color w:val="auto"/>
          <w:sz w:val="32"/>
          <w:szCs w:val="32"/>
          <w:lang w:val="en-US"/>
        </w:rPr>
        <w:t>）</w:t>
      </w:r>
    </w:p>
    <w:p>
      <w:pPr>
        <w:spacing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30、</w:t>
      </w:r>
      <w:r>
        <w:rPr>
          <w:rFonts w:hint="eastAsia" w:ascii="仿宋_GB2312" w:hAnsi="仿宋_GB2312" w:eastAsia="仿宋_GB2312" w:cs="仿宋_GB2312"/>
          <w:b/>
          <w:bCs/>
          <w:color w:val="auto"/>
          <w:sz w:val="32"/>
          <w:szCs w:val="32"/>
        </w:rPr>
        <w:t>加强消费领域信用监管。</w:t>
      </w:r>
      <w:r>
        <w:rPr>
          <w:rFonts w:hint="eastAsia" w:ascii="仿宋_GB2312" w:hAnsi="仿宋_GB2312" w:eastAsia="仿宋_GB2312" w:cs="仿宋_GB2312"/>
          <w:b w:val="0"/>
          <w:bCs w:val="0"/>
          <w:color w:val="auto"/>
          <w:sz w:val="32"/>
          <w:szCs w:val="32"/>
        </w:rPr>
        <w:t>加强“双随机、一公开”监管</w:t>
      </w:r>
      <w:r>
        <w:rPr>
          <w:rFonts w:hint="eastAsia" w:ascii="仿宋_GB2312" w:hAnsi="仿宋_GB2312" w:eastAsia="仿宋_GB2312" w:cs="仿宋_GB2312"/>
          <w:b w:val="0"/>
          <w:bCs w:val="0"/>
          <w:color w:val="auto"/>
          <w:sz w:val="32"/>
          <w:szCs w:val="32"/>
          <w:lang w:eastAsia="zh-CN"/>
        </w:rPr>
        <w:t>力度</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color w:val="auto"/>
          <w:sz w:val="32"/>
          <w:szCs w:val="32"/>
        </w:rPr>
        <w:t>公示消费领域的企业失信行为，依法实施惩戒。推行放心消费商家信用承诺制度</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营造良好消费环境。</w:t>
      </w:r>
      <w:r>
        <w:rPr>
          <w:rFonts w:hint="eastAsia" w:ascii="楷体_GB2312" w:hAnsi="楷体_GB2312" w:eastAsia="楷体_GB2312" w:cs="楷体_GB2312"/>
          <w:color w:val="auto"/>
          <w:sz w:val="32"/>
          <w:szCs w:val="32"/>
        </w:rPr>
        <w:t>（市商务局</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rPr>
        <w:t>市市场监督管理局，各县（市、区）人民政府按职责分工负责）</w:t>
      </w:r>
    </w:p>
    <w:p>
      <w:pPr>
        <w:spacing w:line="560" w:lineRule="exact"/>
        <w:ind w:firstLine="643" w:firstLineChars="200"/>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十九</w:t>
      </w:r>
      <w:r>
        <w:rPr>
          <w:rFonts w:hint="eastAsia" w:ascii="楷体_GB2312" w:hAnsi="楷体_GB2312" w:eastAsia="楷体_GB2312" w:cs="楷体_GB2312"/>
          <w:b/>
          <w:bCs/>
          <w:color w:val="auto"/>
          <w:sz w:val="32"/>
          <w:szCs w:val="32"/>
          <w:lang w:eastAsia="zh-CN"/>
        </w:rPr>
        <w:t>）</w:t>
      </w:r>
      <w:r>
        <w:rPr>
          <w:rFonts w:hint="eastAsia" w:ascii="楷体_GB2312" w:hAnsi="楷体_GB2312" w:eastAsia="楷体_GB2312" w:cs="楷体_GB2312"/>
          <w:b/>
          <w:bCs/>
          <w:color w:val="auto"/>
          <w:sz w:val="32"/>
          <w:szCs w:val="32"/>
        </w:rPr>
        <w:t>优化市场流通环境</w:t>
      </w:r>
    </w:p>
    <w:p>
      <w:pPr>
        <w:spacing w:line="560" w:lineRule="exact"/>
        <w:ind w:firstLine="643" w:firstLineChars="200"/>
        <w:rPr>
          <w:rFonts w:hint="eastAsia" w:ascii="楷体_GB2312" w:hAnsi="楷体_GB2312" w:eastAsia="楷体_GB2312" w:cs="楷体_GB2312"/>
          <w:color w:val="auto"/>
          <w:sz w:val="32"/>
          <w:szCs w:val="32"/>
        </w:rPr>
      </w:pPr>
      <w:r>
        <w:rPr>
          <w:rFonts w:hint="eastAsia" w:ascii="仿宋_GB2312" w:hAnsi="仿宋_GB2312" w:eastAsia="仿宋_GB2312" w:cs="仿宋_GB2312"/>
          <w:b/>
          <w:bCs/>
          <w:color w:val="auto"/>
          <w:sz w:val="32"/>
          <w:szCs w:val="32"/>
          <w:lang w:val="en-US" w:eastAsia="zh-CN"/>
        </w:rPr>
        <w:t>31、</w:t>
      </w:r>
      <w:r>
        <w:rPr>
          <w:rFonts w:hint="eastAsia" w:ascii="仿宋_GB2312" w:hAnsi="仿宋_GB2312" w:eastAsia="仿宋_GB2312" w:cs="仿宋_GB2312"/>
          <w:b/>
          <w:bCs/>
          <w:color w:val="auto"/>
          <w:sz w:val="32"/>
          <w:szCs w:val="32"/>
        </w:rPr>
        <w:t>坚持日常执法与专项整治相结合。</w:t>
      </w:r>
      <w:r>
        <w:rPr>
          <w:rFonts w:hint="eastAsia" w:ascii="仿宋_GB2312" w:hAnsi="仿宋_GB2312" w:eastAsia="仿宋_GB2312" w:cs="仿宋_GB2312"/>
          <w:color w:val="auto"/>
          <w:sz w:val="32"/>
          <w:szCs w:val="32"/>
        </w:rPr>
        <w:t>开展重点消费</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品监督抽查</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严厉打击发布虚假广告等违法行为。推行经营者“放</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心消费承诺”活动，鼓励经营者结合自身经营情况，按照有利于</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消费者的原则，开展“线下无理由退货承诺”活动。</w:t>
      </w:r>
      <w:r>
        <w:rPr>
          <w:rFonts w:hint="eastAsia" w:ascii="楷体_GB2312" w:hAnsi="楷体_GB2312" w:eastAsia="楷体_GB2312" w:cs="楷体_GB2312"/>
          <w:color w:val="auto"/>
          <w:sz w:val="32"/>
          <w:szCs w:val="32"/>
        </w:rPr>
        <w:t>（市市场监</w:t>
      </w:r>
      <w:r>
        <w:rPr>
          <w:rFonts w:hint="eastAsia" w:ascii="楷体_GB2312" w:hAnsi="楷体_GB2312" w:eastAsia="楷体_GB2312" w:cs="楷体_GB2312"/>
          <w:color w:val="auto"/>
          <w:sz w:val="32"/>
          <w:szCs w:val="32"/>
          <w:lang w:eastAsia="zh-CN"/>
        </w:rPr>
        <w:t>督</w:t>
      </w:r>
      <w:r>
        <w:rPr>
          <w:rFonts w:hint="eastAsia" w:ascii="楷体_GB2312" w:hAnsi="楷体_GB2312" w:eastAsia="楷体_GB2312" w:cs="楷体_GB2312"/>
          <w:color w:val="auto"/>
          <w:sz w:val="32"/>
          <w:szCs w:val="32"/>
        </w:rPr>
        <w:t>管</w:t>
      </w:r>
      <w:r>
        <w:rPr>
          <w:rFonts w:hint="eastAsia" w:ascii="楷体_GB2312" w:hAnsi="楷体_GB2312" w:eastAsia="楷体_GB2312" w:cs="楷体_GB2312"/>
          <w:color w:val="auto"/>
          <w:sz w:val="32"/>
          <w:szCs w:val="32"/>
          <w:lang w:eastAsia="zh-CN"/>
        </w:rPr>
        <w:t>理</w:t>
      </w:r>
      <w:r>
        <w:rPr>
          <w:rFonts w:hint="eastAsia" w:ascii="楷体_GB2312" w:hAnsi="楷体_GB2312" w:eastAsia="楷体_GB2312" w:cs="楷体_GB2312"/>
          <w:color w:val="auto"/>
          <w:sz w:val="32"/>
          <w:szCs w:val="32"/>
        </w:rPr>
        <w:t>局，各县（市、区）人民政府按职责分工负责</w:t>
      </w:r>
      <w:r>
        <w:rPr>
          <w:rFonts w:hint="eastAsia" w:ascii="楷体_GB2312" w:hAnsi="楷体_GB2312" w:eastAsia="楷体_GB2312" w:cs="楷体_GB2312"/>
          <w:color w:val="auto"/>
          <w:sz w:val="32"/>
          <w:szCs w:val="32"/>
          <w:lang w:val="en-US"/>
        </w:rPr>
        <w:t>）</w:t>
      </w:r>
    </w:p>
    <w:p>
      <w:pPr>
        <w:spacing w:line="560" w:lineRule="exact"/>
        <w:ind w:firstLine="480" w:firstLineChars="150"/>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三、工作要求</w:t>
      </w:r>
    </w:p>
    <w:p>
      <w:pPr>
        <w:spacing w:line="560" w:lineRule="exact"/>
        <w:ind w:firstLine="480" w:firstLineChars="15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加快发展流通促进商业消费，对加快释放消费潜力，更好满足居民消费需求，切实维护正常经济社会秩序，努力把疫情影响降到最低具有重要意义。各县（市、区）、各有关部门要高度重视，结合实际认真做好上述政策措施的组织实施工作，确保落地见效。市商务局将会同有关部门加强业务指导和督促检查，每年将有关工作情况报告市政府。</w:t>
      </w:r>
    </w:p>
    <w:sectPr>
      <w:footerReference r:id="rId5" w:type="default"/>
      <w:type w:val="continuous"/>
      <w:pgSz w:w="11900" w:h="16840"/>
      <w:pgMar w:top="2098" w:right="1474" w:bottom="1984" w:left="1587" w:header="0" w:footer="6" w:gutter="0"/>
      <w:cols w:space="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Wingdings 2">
    <w:panose1 w:val="050201020105070707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Bookshelf Symbol 7">
    <w:panose1 w:val="05010101010101010101"/>
    <w:charset w:val="00"/>
    <w:family w:val="auto"/>
    <w:pitch w:val="default"/>
    <w:sig w:usb0="00000000" w:usb1="00000000" w:usb2="00000000" w:usb3="00000000" w:csb0="80000000" w:csb1="00000000"/>
  </w:font>
  <w:font w:name="MingLiU_HKSCS">
    <w:panose1 w:val="02020500000000000000"/>
    <w:charset w:val="88"/>
    <w:family w:val="roman"/>
    <w:pitch w:val="default"/>
    <w:sig w:usb0="A00002FF" w:usb1="38CFFCFA" w:usb2="00000016" w:usb3="00000000" w:csb0="00100001" w:csb1="00000000"/>
  </w:font>
  <w:font w:name="MingLiUfalt">
    <w:altName w:val="MingLiU"/>
    <w:panose1 w:val="00000000000000000000"/>
    <w:charset w:val="88"/>
    <w:family w:val="auto"/>
    <w:pitch w:val="default"/>
    <w:sig w:usb0="00000000" w:usb1="00000000" w:usb2="00000010" w:usb3="00000000" w:csb0="00100000" w:csb1="00000000"/>
  </w:font>
  <w:font w:name="Constantia">
    <w:panose1 w:val="02030602050306030303"/>
    <w:charset w:val="00"/>
    <w:family w:val="roman"/>
    <w:pitch w:val="default"/>
    <w:sig w:usb0="A00002EF" w:usb1="4000204B" w:usb2="00000000" w:usb3="00000000" w:csb0="2000009F" w:csb1="00000000"/>
  </w:font>
  <w:font w:name="Arial Narrow">
    <w:panose1 w:val="020B0606020202030204"/>
    <w:charset w:val="00"/>
    <w:family w:val="swiss"/>
    <w:pitch w:val="default"/>
    <w:sig w:usb0="00000287" w:usb1="00000800" w:usb2="00000000" w:usb3="00000000" w:csb0="2000009F" w:csb1="DFD7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MingLiU">
    <w:panose1 w:val="02020509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9" o:spid="_x0000_s4099" o:spt="202" type="#_x0000_t202" style="position:absolute;left:0pt;margin-left:428.65pt;margin-top:-73.55pt;height:144pt;width:144pt;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bordersDoNotSurroundHeader w:val="0"/>
  <w:bordersDoNotSurroundFooter w:val="0"/>
  <w:trackRevisions w:val="1"/>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footnotePr>
    <w:footnote w:id="0"/>
    <w:footnote w:id="1"/>
  </w:footnotePr>
  <w:endnotePr>
    <w:endnote w:id="0"/>
    <w:endnote w:id="1"/>
  </w:endnotePr>
  <w:compat>
    <w:doNotExpandShiftReturn/>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85C2C"/>
    <w:rsid w:val="000012B5"/>
    <w:rsid w:val="000341B0"/>
    <w:rsid w:val="001C040C"/>
    <w:rsid w:val="001F7F2E"/>
    <w:rsid w:val="00204BAC"/>
    <w:rsid w:val="002212CF"/>
    <w:rsid w:val="00260403"/>
    <w:rsid w:val="0026472B"/>
    <w:rsid w:val="00274C7C"/>
    <w:rsid w:val="00276095"/>
    <w:rsid w:val="00302876"/>
    <w:rsid w:val="00385C2C"/>
    <w:rsid w:val="00421775"/>
    <w:rsid w:val="0048190F"/>
    <w:rsid w:val="00481A6F"/>
    <w:rsid w:val="004C7F58"/>
    <w:rsid w:val="00515B59"/>
    <w:rsid w:val="005168BE"/>
    <w:rsid w:val="005E382D"/>
    <w:rsid w:val="00605ACB"/>
    <w:rsid w:val="00607A7C"/>
    <w:rsid w:val="006449CC"/>
    <w:rsid w:val="00661C8A"/>
    <w:rsid w:val="00754667"/>
    <w:rsid w:val="0079127B"/>
    <w:rsid w:val="007A4985"/>
    <w:rsid w:val="007C211E"/>
    <w:rsid w:val="008523FC"/>
    <w:rsid w:val="00943721"/>
    <w:rsid w:val="00975FF5"/>
    <w:rsid w:val="00996145"/>
    <w:rsid w:val="00A21270"/>
    <w:rsid w:val="00A931B3"/>
    <w:rsid w:val="00BB2691"/>
    <w:rsid w:val="00C05D75"/>
    <w:rsid w:val="00C47CF2"/>
    <w:rsid w:val="00D35044"/>
    <w:rsid w:val="00DB2607"/>
    <w:rsid w:val="00DE33D8"/>
    <w:rsid w:val="00E654E7"/>
    <w:rsid w:val="00F1615E"/>
    <w:rsid w:val="00F71BE7"/>
    <w:rsid w:val="016A7DE1"/>
    <w:rsid w:val="0172320F"/>
    <w:rsid w:val="018552A3"/>
    <w:rsid w:val="01A14BDC"/>
    <w:rsid w:val="01A43CDD"/>
    <w:rsid w:val="01AD0223"/>
    <w:rsid w:val="01F42019"/>
    <w:rsid w:val="01FD4884"/>
    <w:rsid w:val="02101668"/>
    <w:rsid w:val="021225E7"/>
    <w:rsid w:val="022C6D9D"/>
    <w:rsid w:val="0236745E"/>
    <w:rsid w:val="02477D4D"/>
    <w:rsid w:val="025A5BFD"/>
    <w:rsid w:val="025B35A7"/>
    <w:rsid w:val="02695038"/>
    <w:rsid w:val="0286239D"/>
    <w:rsid w:val="029802EA"/>
    <w:rsid w:val="02AD55D7"/>
    <w:rsid w:val="02DB3931"/>
    <w:rsid w:val="02E804A8"/>
    <w:rsid w:val="030D53A6"/>
    <w:rsid w:val="032D1C2C"/>
    <w:rsid w:val="03371CA2"/>
    <w:rsid w:val="038078A6"/>
    <w:rsid w:val="03933736"/>
    <w:rsid w:val="03934361"/>
    <w:rsid w:val="03CD1325"/>
    <w:rsid w:val="03E72927"/>
    <w:rsid w:val="03EF066B"/>
    <w:rsid w:val="04073FD4"/>
    <w:rsid w:val="04355C34"/>
    <w:rsid w:val="04517A38"/>
    <w:rsid w:val="045C0BC1"/>
    <w:rsid w:val="046B05D3"/>
    <w:rsid w:val="047B7E86"/>
    <w:rsid w:val="04953546"/>
    <w:rsid w:val="04A51D43"/>
    <w:rsid w:val="04C030AB"/>
    <w:rsid w:val="051314C2"/>
    <w:rsid w:val="05277ED2"/>
    <w:rsid w:val="052F2EB8"/>
    <w:rsid w:val="053D0C90"/>
    <w:rsid w:val="05553036"/>
    <w:rsid w:val="05572490"/>
    <w:rsid w:val="0580309B"/>
    <w:rsid w:val="05817259"/>
    <w:rsid w:val="05995F0A"/>
    <w:rsid w:val="05996E91"/>
    <w:rsid w:val="05CD14DB"/>
    <w:rsid w:val="05DB4310"/>
    <w:rsid w:val="05F457A4"/>
    <w:rsid w:val="061F34CF"/>
    <w:rsid w:val="062B41E1"/>
    <w:rsid w:val="063F5AB5"/>
    <w:rsid w:val="06563568"/>
    <w:rsid w:val="067A5B56"/>
    <w:rsid w:val="068B522F"/>
    <w:rsid w:val="06A15996"/>
    <w:rsid w:val="06B519B5"/>
    <w:rsid w:val="06B92372"/>
    <w:rsid w:val="06C93A3F"/>
    <w:rsid w:val="06D4518E"/>
    <w:rsid w:val="06EC7C06"/>
    <w:rsid w:val="06EE2C74"/>
    <w:rsid w:val="07191294"/>
    <w:rsid w:val="07206011"/>
    <w:rsid w:val="07226BD2"/>
    <w:rsid w:val="074536C0"/>
    <w:rsid w:val="074C3C0F"/>
    <w:rsid w:val="076C7918"/>
    <w:rsid w:val="07925C45"/>
    <w:rsid w:val="079A21FC"/>
    <w:rsid w:val="07A90B4B"/>
    <w:rsid w:val="07AF581E"/>
    <w:rsid w:val="07C11590"/>
    <w:rsid w:val="07D569FB"/>
    <w:rsid w:val="07F54AC8"/>
    <w:rsid w:val="07F96D4C"/>
    <w:rsid w:val="08072F2B"/>
    <w:rsid w:val="08134053"/>
    <w:rsid w:val="085F1EA9"/>
    <w:rsid w:val="08660191"/>
    <w:rsid w:val="08D93D37"/>
    <w:rsid w:val="090B5523"/>
    <w:rsid w:val="091D5015"/>
    <w:rsid w:val="091F5EE2"/>
    <w:rsid w:val="09324A5D"/>
    <w:rsid w:val="093B6887"/>
    <w:rsid w:val="093F6466"/>
    <w:rsid w:val="0946746F"/>
    <w:rsid w:val="096605E0"/>
    <w:rsid w:val="097055A5"/>
    <w:rsid w:val="097B15EE"/>
    <w:rsid w:val="097B5FC4"/>
    <w:rsid w:val="09C3440C"/>
    <w:rsid w:val="0A0017BE"/>
    <w:rsid w:val="0A0607B5"/>
    <w:rsid w:val="0A0863CB"/>
    <w:rsid w:val="0A3342BC"/>
    <w:rsid w:val="0A3C2CAB"/>
    <w:rsid w:val="0A5A01AD"/>
    <w:rsid w:val="0A5F1F65"/>
    <w:rsid w:val="0A7A2572"/>
    <w:rsid w:val="0AA9229B"/>
    <w:rsid w:val="0ABC62C3"/>
    <w:rsid w:val="0AEE5AF9"/>
    <w:rsid w:val="0B0C0CD8"/>
    <w:rsid w:val="0B1E4A1A"/>
    <w:rsid w:val="0B7621CD"/>
    <w:rsid w:val="0B7A0010"/>
    <w:rsid w:val="0BAF2A15"/>
    <w:rsid w:val="0BB02DDB"/>
    <w:rsid w:val="0BB562D9"/>
    <w:rsid w:val="0BC95517"/>
    <w:rsid w:val="0C0078D2"/>
    <w:rsid w:val="0C1A0725"/>
    <w:rsid w:val="0C353893"/>
    <w:rsid w:val="0C371E27"/>
    <w:rsid w:val="0C3B3BD3"/>
    <w:rsid w:val="0C5578E3"/>
    <w:rsid w:val="0CAB1869"/>
    <w:rsid w:val="0CB54BA9"/>
    <w:rsid w:val="0CC568FD"/>
    <w:rsid w:val="0CCD0E53"/>
    <w:rsid w:val="0CDB6FE2"/>
    <w:rsid w:val="0CDE397F"/>
    <w:rsid w:val="0D022CAC"/>
    <w:rsid w:val="0D054BD1"/>
    <w:rsid w:val="0D2E14D7"/>
    <w:rsid w:val="0D302F7E"/>
    <w:rsid w:val="0D387717"/>
    <w:rsid w:val="0D6623E5"/>
    <w:rsid w:val="0D785309"/>
    <w:rsid w:val="0D7E4356"/>
    <w:rsid w:val="0D987D0C"/>
    <w:rsid w:val="0D9B7C17"/>
    <w:rsid w:val="0DAE6856"/>
    <w:rsid w:val="0DE84F3B"/>
    <w:rsid w:val="0DF825D6"/>
    <w:rsid w:val="0DFD208C"/>
    <w:rsid w:val="0DFD5C5F"/>
    <w:rsid w:val="0E1C0D18"/>
    <w:rsid w:val="0E1E71A9"/>
    <w:rsid w:val="0E3A297C"/>
    <w:rsid w:val="0E4024C7"/>
    <w:rsid w:val="0E474377"/>
    <w:rsid w:val="0E4D1A49"/>
    <w:rsid w:val="0E632E8B"/>
    <w:rsid w:val="0E9B2CF7"/>
    <w:rsid w:val="0EA16AF9"/>
    <w:rsid w:val="0EBB7232"/>
    <w:rsid w:val="0EC81064"/>
    <w:rsid w:val="0EFA5C54"/>
    <w:rsid w:val="0F0E58A4"/>
    <w:rsid w:val="0F1056A7"/>
    <w:rsid w:val="0F3E424A"/>
    <w:rsid w:val="0F525CC4"/>
    <w:rsid w:val="0F5F766F"/>
    <w:rsid w:val="0FA31DF9"/>
    <w:rsid w:val="0FF8406D"/>
    <w:rsid w:val="10111F61"/>
    <w:rsid w:val="1025498E"/>
    <w:rsid w:val="103950B1"/>
    <w:rsid w:val="106A4E22"/>
    <w:rsid w:val="10C131BA"/>
    <w:rsid w:val="10D72127"/>
    <w:rsid w:val="10EB7FD7"/>
    <w:rsid w:val="11050AD6"/>
    <w:rsid w:val="111C2232"/>
    <w:rsid w:val="112B697C"/>
    <w:rsid w:val="113E17F2"/>
    <w:rsid w:val="115075BA"/>
    <w:rsid w:val="117A638A"/>
    <w:rsid w:val="119F457D"/>
    <w:rsid w:val="11A244C3"/>
    <w:rsid w:val="11BE70C2"/>
    <w:rsid w:val="11C17B56"/>
    <w:rsid w:val="11C30195"/>
    <w:rsid w:val="11DD580D"/>
    <w:rsid w:val="11EC0D5E"/>
    <w:rsid w:val="12204FD4"/>
    <w:rsid w:val="129060C6"/>
    <w:rsid w:val="1295538D"/>
    <w:rsid w:val="129D75FF"/>
    <w:rsid w:val="12F269B5"/>
    <w:rsid w:val="12F3348A"/>
    <w:rsid w:val="13017EFD"/>
    <w:rsid w:val="1322539F"/>
    <w:rsid w:val="13256B02"/>
    <w:rsid w:val="13642781"/>
    <w:rsid w:val="136531BA"/>
    <w:rsid w:val="13A31ACA"/>
    <w:rsid w:val="14015672"/>
    <w:rsid w:val="143A4F44"/>
    <w:rsid w:val="1440283A"/>
    <w:rsid w:val="1460457F"/>
    <w:rsid w:val="146211B8"/>
    <w:rsid w:val="146B37C2"/>
    <w:rsid w:val="146F1367"/>
    <w:rsid w:val="14972272"/>
    <w:rsid w:val="14A150E4"/>
    <w:rsid w:val="14C442B4"/>
    <w:rsid w:val="14F608C1"/>
    <w:rsid w:val="14F724F3"/>
    <w:rsid w:val="151B12A2"/>
    <w:rsid w:val="151B4788"/>
    <w:rsid w:val="15733693"/>
    <w:rsid w:val="157375FC"/>
    <w:rsid w:val="158C628C"/>
    <w:rsid w:val="159D6768"/>
    <w:rsid w:val="15A8412C"/>
    <w:rsid w:val="15C25E86"/>
    <w:rsid w:val="15C8468A"/>
    <w:rsid w:val="15D8138B"/>
    <w:rsid w:val="15E82E08"/>
    <w:rsid w:val="15F60728"/>
    <w:rsid w:val="16033C3C"/>
    <w:rsid w:val="16142DFA"/>
    <w:rsid w:val="161506AC"/>
    <w:rsid w:val="161543A2"/>
    <w:rsid w:val="161E0381"/>
    <w:rsid w:val="16300E99"/>
    <w:rsid w:val="1638027F"/>
    <w:rsid w:val="16381F0E"/>
    <w:rsid w:val="16383739"/>
    <w:rsid w:val="16630858"/>
    <w:rsid w:val="16757A3A"/>
    <w:rsid w:val="16990B41"/>
    <w:rsid w:val="16C6555E"/>
    <w:rsid w:val="16D12432"/>
    <w:rsid w:val="16D73F11"/>
    <w:rsid w:val="16D775A5"/>
    <w:rsid w:val="17043B3B"/>
    <w:rsid w:val="17062541"/>
    <w:rsid w:val="170D466C"/>
    <w:rsid w:val="17174F8A"/>
    <w:rsid w:val="172074BC"/>
    <w:rsid w:val="17362493"/>
    <w:rsid w:val="175F789A"/>
    <w:rsid w:val="17642CB2"/>
    <w:rsid w:val="17883988"/>
    <w:rsid w:val="17CE20E2"/>
    <w:rsid w:val="17E40BB8"/>
    <w:rsid w:val="18262AFF"/>
    <w:rsid w:val="1857106A"/>
    <w:rsid w:val="187A7A21"/>
    <w:rsid w:val="188B0D02"/>
    <w:rsid w:val="189D16B1"/>
    <w:rsid w:val="18CB45D8"/>
    <w:rsid w:val="18F06C49"/>
    <w:rsid w:val="191645E9"/>
    <w:rsid w:val="191C7200"/>
    <w:rsid w:val="19427083"/>
    <w:rsid w:val="199A0526"/>
    <w:rsid w:val="19BF783D"/>
    <w:rsid w:val="19C12071"/>
    <w:rsid w:val="19D6055B"/>
    <w:rsid w:val="1A042583"/>
    <w:rsid w:val="1A243423"/>
    <w:rsid w:val="1A5F5A2E"/>
    <w:rsid w:val="1A7D18A3"/>
    <w:rsid w:val="1A8561DA"/>
    <w:rsid w:val="1A8A369B"/>
    <w:rsid w:val="1A991481"/>
    <w:rsid w:val="1AA502F1"/>
    <w:rsid w:val="1AC11E12"/>
    <w:rsid w:val="1ADE2E78"/>
    <w:rsid w:val="1AEA3DBE"/>
    <w:rsid w:val="1AEC1EE5"/>
    <w:rsid w:val="1B0E0BD2"/>
    <w:rsid w:val="1B1F0916"/>
    <w:rsid w:val="1B543904"/>
    <w:rsid w:val="1B701E0B"/>
    <w:rsid w:val="1B7D4788"/>
    <w:rsid w:val="1B9339FE"/>
    <w:rsid w:val="1BBE071C"/>
    <w:rsid w:val="1BD561C1"/>
    <w:rsid w:val="1BD865B9"/>
    <w:rsid w:val="1BDE52EA"/>
    <w:rsid w:val="1BDF231F"/>
    <w:rsid w:val="1BFC4365"/>
    <w:rsid w:val="1C0D45D2"/>
    <w:rsid w:val="1C2A3827"/>
    <w:rsid w:val="1C4F4A31"/>
    <w:rsid w:val="1C7476FC"/>
    <w:rsid w:val="1C9E25FA"/>
    <w:rsid w:val="1CB05402"/>
    <w:rsid w:val="1CE530B0"/>
    <w:rsid w:val="1D1657C1"/>
    <w:rsid w:val="1D4007DE"/>
    <w:rsid w:val="1D491E3A"/>
    <w:rsid w:val="1D500072"/>
    <w:rsid w:val="1D8B4B74"/>
    <w:rsid w:val="1DB867C2"/>
    <w:rsid w:val="1DC11033"/>
    <w:rsid w:val="1DC75B53"/>
    <w:rsid w:val="1DCC6FBB"/>
    <w:rsid w:val="1DD60CF4"/>
    <w:rsid w:val="1DE048D2"/>
    <w:rsid w:val="1E2F60A2"/>
    <w:rsid w:val="1E411DFF"/>
    <w:rsid w:val="1E754A68"/>
    <w:rsid w:val="1E7D3EDB"/>
    <w:rsid w:val="1E865700"/>
    <w:rsid w:val="1E900D15"/>
    <w:rsid w:val="1E9355B1"/>
    <w:rsid w:val="1EB55105"/>
    <w:rsid w:val="1ED06C99"/>
    <w:rsid w:val="1EEA6E53"/>
    <w:rsid w:val="1EF47120"/>
    <w:rsid w:val="1EFA30FB"/>
    <w:rsid w:val="1F1B54C7"/>
    <w:rsid w:val="1F303C2C"/>
    <w:rsid w:val="1F340468"/>
    <w:rsid w:val="1F3906FB"/>
    <w:rsid w:val="1F5716E5"/>
    <w:rsid w:val="1F673417"/>
    <w:rsid w:val="1F765FAE"/>
    <w:rsid w:val="1FB411AA"/>
    <w:rsid w:val="1FD53985"/>
    <w:rsid w:val="1FD7423D"/>
    <w:rsid w:val="1FF640C7"/>
    <w:rsid w:val="20083A99"/>
    <w:rsid w:val="200C6E3A"/>
    <w:rsid w:val="203B6F09"/>
    <w:rsid w:val="204B0EE8"/>
    <w:rsid w:val="2050255E"/>
    <w:rsid w:val="20814C40"/>
    <w:rsid w:val="208E2B22"/>
    <w:rsid w:val="20980553"/>
    <w:rsid w:val="20A110F4"/>
    <w:rsid w:val="20A361D0"/>
    <w:rsid w:val="20E25061"/>
    <w:rsid w:val="20E472C9"/>
    <w:rsid w:val="210B322A"/>
    <w:rsid w:val="21330C10"/>
    <w:rsid w:val="213A46F9"/>
    <w:rsid w:val="214C382C"/>
    <w:rsid w:val="21522812"/>
    <w:rsid w:val="215B0C8C"/>
    <w:rsid w:val="217F2453"/>
    <w:rsid w:val="21AB2F6B"/>
    <w:rsid w:val="22255C4C"/>
    <w:rsid w:val="223D46ED"/>
    <w:rsid w:val="22432430"/>
    <w:rsid w:val="22476CDD"/>
    <w:rsid w:val="2254298B"/>
    <w:rsid w:val="228C2E99"/>
    <w:rsid w:val="22970975"/>
    <w:rsid w:val="229973CA"/>
    <w:rsid w:val="229C52D2"/>
    <w:rsid w:val="22A779DC"/>
    <w:rsid w:val="22B153BB"/>
    <w:rsid w:val="22CC3342"/>
    <w:rsid w:val="22D01E40"/>
    <w:rsid w:val="22EA1D94"/>
    <w:rsid w:val="22F45326"/>
    <w:rsid w:val="22F7332F"/>
    <w:rsid w:val="23191FF4"/>
    <w:rsid w:val="232130E2"/>
    <w:rsid w:val="23973DF3"/>
    <w:rsid w:val="239D1991"/>
    <w:rsid w:val="23B64410"/>
    <w:rsid w:val="23D17FF7"/>
    <w:rsid w:val="24055AC8"/>
    <w:rsid w:val="243369F6"/>
    <w:rsid w:val="243C0C38"/>
    <w:rsid w:val="24763860"/>
    <w:rsid w:val="247C2783"/>
    <w:rsid w:val="24976302"/>
    <w:rsid w:val="24B81920"/>
    <w:rsid w:val="24E34F0F"/>
    <w:rsid w:val="25246624"/>
    <w:rsid w:val="25426D5A"/>
    <w:rsid w:val="254A7472"/>
    <w:rsid w:val="255C1117"/>
    <w:rsid w:val="25601964"/>
    <w:rsid w:val="25603CFD"/>
    <w:rsid w:val="256E5E2D"/>
    <w:rsid w:val="258B7946"/>
    <w:rsid w:val="258D3373"/>
    <w:rsid w:val="25A0524E"/>
    <w:rsid w:val="25A3126D"/>
    <w:rsid w:val="25DE6360"/>
    <w:rsid w:val="25E21A8E"/>
    <w:rsid w:val="26086992"/>
    <w:rsid w:val="262D6682"/>
    <w:rsid w:val="264627F5"/>
    <w:rsid w:val="2648772D"/>
    <w:rsid w:val="264E3B21"/>
    <w:rsid w:val="265E39C1"/>
    <w:rsid w:val="267147E5"/>
    <w:rsid w:val="26751FFA"/>
    <w:rsid w:val="26B869F6"/>
    <w:rsid w:val="26BD4BE3"/>
    <w:rsid w:val="26D919F8"/>
    <w:rsid w:val="26DA3998"/>
    <w:rsid w:val="26DD7091"/>
    <w:rsid w:val="26E342B4"/>
    <w:rsid w:val="26EE72B0"/>
    <w:rsid w:val="26F24722"/>
    <w:rsid w:val="26F3481A"/>
    <w:rsid w:val="26F42085"/>
    <w:rsid w:val="270F5533"/>
    <w:rsid w:val="27252E41"/>
    <w:rsid w:val="27290BEB"/>
    <w:rsid w:val="27317829"/>
    <w:rsid w:val="2740752D"/>
    <w:rsid w:val="276F068E"/>
    <w:rsid w:val="277846B5"/>
    <w:rsid w:val="27C03F58"/>
    <w:rsid w:val="27CB2DB7"/>
    <w:rsid w:val="27D87633"/>
    <w:rsid w:val="27E045BD"/>
    <w:rsid w:val="28037310"/>
    <w:rsid w:val="280C40D3"/>
    <w:rsid w:val="28111402"/>
    <w:rsid w:val="28361ACB"/>
    <w:rsid w:val="2843310A"/>
    <w:rsid w:val="2856426A"/>
    <w:rsid w:val="285E2E19"/>
    <w:rsid w:val="286C24AA"/>
    <w:rsid w:val="28846FFF"/>
    <w:rsid w:val="288F5076"/>
    <w:rsid w:val="289911DB"/>
    <w:rsid w:val="28AA0594"/>
    <w:rsid w:val="28BE76D6"/>
    <w:rsid w:val="28D13EF5"/>
    <w:rsid w:val="28DA26DB"/>
    <w:rsid w:val="28E74B98"/>
    <w:rsid w:val="28FC2BC3"/>
    <w:rsid w:val="2913687F"/>
    <w:rsid w:val="291921B3"/>
    <w:rsid w:val="29273A0B"/>
    <w:rsid w:val="29311E8C"/>
    <w:rsid w:val="293E476B"/>
    <w:rsid w:val="294C3E8B"/>
    <w:rsid w:val="29727851"/>
    <w:rsid w:val="297465F4"/>
    <w:rsid w:val="299A7781"/>
    <w:rsid w:val="29AC2898"/>
    <w:rsid w:val="29B74BF5"/>
    <w:rsid w:val="29D76969"/>
    <w:rsid w:val="29EA27CA"/>
    <w:rsid w:val="29FB5F78"/>
    <w:rsid w:val="29FC7AB8"/>
    <w:rsid w:val="2A0A7B25"/>
    <w:rsid w:val="2A106792"/>
    <w:rsid w:val="2A2039EA"/>
    <w:rsid w:val="2A215917"/>
    <w:rsid w:val="2A410B8F"/>
    <w:rsid w:val="2A4A76A0"/>
    <w:rsid w:val="2A5B4DBC"/>
    <w:rsid w:val="2A7841F4"/>
    <w:rsid w:val="2A9F2584"/>
    <w:rsid w:val="2AA2478B"/>
    <w:rsid w:val="2AAD35F2"/>
    <w:rsid w:val="2AEA3387"/>
    <w:rsid w:val="2B0C2FF9"/>
    <w:rsid w:val="2B375465"/>
    <w:rsid w:val="2B64061C"/>
    <w:rsid w:val="2B6747F6"/>
    <w:rsid w:val="2B8B7ACB"/>
    <w:rsid w:val="2B9021A9"/>
    <w:rsid w:val="2BAB25D6"/>
    <w:rsid w:val="2BBE5573"/>
    <w:rsid w:val="2C0B47FD"/>
    <w:rsid w:val="2C213105"/>
    <w:rsid w:val="2C243111"/>
    <w:rsid w:val="2C8B4EFB"/>
    <w:rsid w:val="2C8C1CB0"/>
    <w:rsid w:val="2C9466A7"/>
    <w:rsid w:val="2C9B077C"/>
    <w:rsid w:val="2CAE7A5E"/>
    <w:rsid w:val="2CB76678"/>
    <w:rsid w:val="2CD00021"/>
    <w:rsid w:val="2CD52B06"/>
    <w:rsid w:val="2CDD6CA1"/>
    <w:rsid w:val="2CE34275"/>
    <w:rsid w:val="2CF332A6"/>
    <w:rsid w:val="2CF95548"/>
    <w:rsid w:val="2D146118"/>
    <w:rsid w:val="2D1611E0"/>
    <w:rsid w:val="2D177E1C"/>
    <w:rsid w:val="2D2C267B"/>
    <w:rsid w:val="2D47317F"/>
    <w:rsid w:val="2D5D31E6"/>
    <w:rsid w:val="2D63414D"/>
    <w:rsid w:val="2D8951DB"/>
    <w:rsid w:val="2D956863"/>
    <w:rsid w:val="2DC37BCA"/>
    <w:rsid w:val="2DF602D9"/>
    <w:rsid w:val="2DF93B8B"/>
    <w:rsid w:val="2E106DA6"/>
    <w:rsid w:val="2E1B30D4"/>
    <w:rsid w:val="2E5B4C60"/>
    <w:rsid w:val="2E6570A4"/>
    <w:rsid w:val="2E687837"/>
    <w:rsid w:val="2EA5224E"/>
    <w:rsid w:val="2EAA0E48"/>
    <w:rsid w:val="2EBF683B"/>
    <w:rsid w:val="2EFD22B5"/>
    <w:rsid w:val="2F0E5907"/>
    <w:rsid w:val="2F19076E"/>
    <w:rsid w:val="2F1E6D4E"/>
    <w:rsid w:val="2F3A3DD6"/>
    <w:rsid w:val="2F7E7D1C"/>
    <w:rsid w:val="2F8214C1"/>
    <w:rsid w:val="2F92194A"/>
    <w:rsid w:val="2F9B24B2"/>
    <w:rsid w:val="2FC3268C"/>
    <w:rsid w:val="2FC91554"/>
    <w:rsid w:val="2FD0430B"/>
    <w:rsid w:val="2FD417AC"/>
    <w:rsid w:val="2FF3696F"/>
    <w:rsid w:val="300A64B1"/>
    <w:rsid w:val="302255A3"/>
    <w:rsid w:val="30622C9B"/>
    <w:rsid w:val="30760345"/>
    <w:rsid w:val="30777EC4"/>
    <w:rsid w:val="308B1CFF"/>
    <w:rsid w:val="30B71083"/>
    <w:rsid w:val="30BB6C46"/>
    <w:rsid w:val="30C2046F"/>
    <w:rsid w:val="30D8668D"/>
    <w:rsid w:val="30E86FE0"/>
    <w:rsid w:val="30EA0FEF"/>
    <w:rsid w:val="310B4D81"/>
    <w:rsid w:val="310D43AB"/>
    <w:rsid w:val="311874C4"/>
    <w:rsid w:val="31230E25"/>
    <w:rsid w:val="312A26DF"/>
    <w:rsid w:val="312B4C3D"/>
    <w:rsid w:val="31500003"/>
    <w:rsid w:val="316816EF"/>
    <w:rsid w:val="316A5123"/>
    <w:rsid w:val="317B7C57"/>
    <w:rsid w:val="31961AA2"/>
    <w:rsid w:val="31CB1038"/>
    <w:rsid w:val="320E1831"/>
    <w:rsid w:val="3232439C"/>
    <w:rsid w:val="323877D9"/>
    <w:rsid w:val="32571BBE"/>
    <w:rsid w:val="327B5AEF"/>
    <w:rsid w:val="32836FDF"/>
    <w:rsid w:val="32963D5E"/>
    <w:rsid w:val="329D0C28"/>
    <w:rsid w:val="32A46FFF"/>
    <w:rsid w:val="32EE1228"/>
    <w:rsid w:val="32F11179"/>
    <w:rsid w:val="32FC3811"/>
    <w:rsid w:val="332375D9"/>
    <w:rsid w:val="335F23B0"/>
    <w:rsid w:val="338429AF"/>
    <w:rsid w:val="33950A5F"/>
    <w:rsid w:val="339E0A77"/>
    <w:rsid w:val="339F1FFF"/>
    <w:rsid w:val="33B04A1B"/>
    <w:rsid w:val="33C15C53"/>
    <w:rsid w:val="33E13848"/>
    <w:rsid w:val="340F697F"/>
    <w:rsid w:val="341D6A33"/>
    <w:rsid w:val="34280183"/>
    <w:rsid w:val="34571B46"/>
    <w:rsid w:val="345F1C73"/>
    <w:rsid w:val="34815A04"/>
    <w:rsid w:val="3493528B"/>
    <w:rsid w:val="34980C85"/>
    <w:rsid w:val="34A86496"/>
    <w:rsid w:val="34BC2947"/>
    <w:rsid w:val="34CA271A"/>
    <w:rsid w:val="34D32B3E"/>
    <w:rsid w:val="34EB2EBD"/>
    <w:rsid w:val="34ED31C2"/>
    <w:rsid w:val="34F01EB1"/>
    <w:rsid w:val="34FA6332"/>
    <w:rsid w:val="352103B8"/>
    <w:rsid w:val="353E3D98"/>
    <w:rsid w:val="35543ACA"/>
    <w:rsid w:val="359C43CF"/>
    <w:rsid w:val="359D174C"/>
    <w:rsid w:val="35BB0CD9"/>
    <w:rsid w:val="35D140C7"/>
    <w:rsid w:val="35DB5988"/>
    <w:rsid w:val="35E44ABD"/>
    <w:rsid w:val="35E46424"/>
    <w:rsid w:val="35EB7E0E"/>
    <w:rsid w:val="35F91E72"/>
    <w:rsid w:val="35F96EC4"/>
    <w:rsid w:val="3606767C"/>
    <w:rsid w:val="36310DE7"/>
    <w:rsid w:val="365B3AFA"/>
    <w:rsid w:val="36686CF4"/>
    <w:rsid w:val="3669774B"/>
    <w:rsid w:val="366B7D43"/>
    <w:rsid w:val="36B00308"/>
    <w:rsid w:val="36BE4117"/>
    <w:rsid w:val="36C00CFD"/>
    <w:rsid w:val="36C1003D"/>
    <w:rsid w:val="36CB79D2"/>
    <w:rsid w:val="36DF2508"/>
    <w:rsid w:val="36F67FA1"/>
    <w:rsid w:val="36FE3F9F"/>
    <w:rsid w:val="3712652B"/>
    <w:rsid w:val="37291CBB"/>
    <w:rsid w:val="372B2B15"/>
    <w:rsid w:val="375B2A24"/>
    <w:rsid w:val="37662776"/>
    <w:rsid w:val="37713C6E"/>
    <w:rsid w:val="377F538F"/>
    <w:rsid w:val="3792483A"/>
    <w:rsid w:val="37AB1175"/>
    <w:rsid w:val="37C901D6"/>
    <w:rsid w:val="37DC611F"/>
    <w:rsid w:val="37F85C66"/>
    <w:rsid w:val="38015CF6"/>
    <w:rsid w:val="380476DC"/>
    <w:rsid w:val="38053DC6"/>
    <w:rsid w:val="38087BE2"/>
    <w:rsid w:val="3833093F"/>
    <w:rsid w:val="383A5627"/>
    <w:rsid w:val="38436375"/>
    <w:rsid w:val="384E3A7F"/>
    <w:rsid w:val="386B1AC3"/>
    <w:rsid w:val="388A5AE2"/>
    <w:rsid w:val="388D226F"/>
    <w:rsid w:val="38A62AFB"/>
    <w:rsid w:val="38BB04DD"/>
    <w:rsid w:val="38CC4568"/>
    <w:rsid w:val="38D24A7A"/>
    <w:rsid w:val="390347EE"/>
    <w:rsid w:val="39131351"/>
    <w:rsid w:val="392D3784"/>
    <w:rsid w:val="39316372"/>
    <w:rsid w:val="393D1078"/>
    <w:rsid w:val="393E0DD8"/>
    <w:rsid w:val="394A34A8"/>
    <w:rsid w:val="394E68DC"/>
    <w:rsid w:val="39681BD2"/>
    <w:rsid w:val="39935FC3"/>
    <w:rsid w:val="39A37157"/>
    <w:rsid w:val="39A90CF0"/>
    <w:rsid w:val="39B40969"/>
    <w:rsid w:val="39B5532D"/>
    <w:rsid w:val="39C72704"/>
    <w:rsid w:val="39C82ACB"/>
    <w:rsid w:val="39D55293"/>
    <w:rsid w:val="39EA5654"/>
    <w:rsid w:val="3A1C0CCC"/>
    <w:rsid w:val="3A1C6C05"/>
    <w:rsid w:val="3A202CA4"/>
    <w:rsid w:val="3A27729B"/>
    <w:rsid w:val="3A3162D5"/>
    <w:rsid w:val="3A3C4724"/>
    <w:rsid w:val="3A3E2B53"/>
    <w:rsid w:val="3A532264"/>
    <w:rsid w:val="3A6474CF"/>
    <w:rsid w:val="3A6824CA"/>
    <w:rsid w:val="3A6A23A4"/>
    <w:rsid w:val="3AAF6EA9"/>
    <w:rsid w:val="3AD3141B"/>
    <w:rsid w:val="3AD516F4"/>
    <w:rsid w:val="3B010EC5"/>
    <w:rsid w:val="3B0B3B50"/>
    <w:rsid w:val="3B3F1B9E"/>
    <w:rsid w:val="3B6411C1"/>
    <w:rsid w:val="3B7E0123"/>
    <w:rsid w:val="3B805C47"/>
    <w:rsid w:val="3B862527"/>
    <w:rsid w:val="3BB274C9"/>
    <w:rsid w:val="3BD017CB"/>
    <w:rsid w:val="3BD56846"/>
    <w:rsid w:val="3BEA4F29"/>
    <w:rsid w:val="3C0D6B3F"/>
    <w:rsid w:val="3C102E04"/>
    <w:rsid w:val="3C364C45"/>
    <w:rsid w:val="3C3803BB"/>
    <w:rsid w:val="3C4F349D"/>
    <w:rsid w:val="3C513A14"/>
    <w:rsid w:val="3C6D7AAF"/>
    <w:rsid w:val="3C7E3F95"/>
    <w:rsid w:val="3C8B5D55"/>
    <w:rsid w:val="3C9D29CF"/>
    <w:rsid w:val="3CE41D8E"/>
    <w:rsid w:val="3CEF3567"/>
    <w:rsid w:val="3D017781"/>
    <w:rsid w:val="3D0A381A"/>
    <w:rsid w:val="3D283454"/>
    <w:rsid w:val="3D296E16"/>
    <w:rsid w:val="3D3A1F6C"/>
    <w:rsid w:val="3D496363"/>
    <w:rsid w:val="3D496952"/>
    <w:rsid w:val="3D583F14"/>
    <w:rsid w:val="3D9D3F1B"/>
    <w:rsid w:val="3DAB7D70"/>
    <w:rsid w:val="3DD3374C"/>
    <w:rsid w:val="3DE602B8"/>
    <w:rsid w:val="3E1D2555"/>
    <w:rsid w:val="3E1D5C40"/>
    <w:rsid w:val="3E2B1D85"/>
    <w:rsid w:val="3E5413C9"/>
    <w:rsid w:val="3E655DD5"/>
    <w:rsid w:val="3E8E2542"/>
    <w:rsid w:val="3EA838BE"/>
    <w:rsid w:val="3ECC74A2"/>
    <w:rsid w:val="3ED87EE0"/>
    <w:rsid w:val="3EE25E97"/>
    <w:rsid w:val="3EEC4FB1"/>
    <w:rsid w:val="3F160739"/>
    <w:rsid w:val="3F2F422B"/>
    <w:rsid w:val="3F6E7AC1"/>
    <w:rsid w:val="3F9A5F93"/>
    <w:rsid w:val="3FA73FB0"/>
    <w:rsid w:val="3FBD5E36"/>
    <w:rsid w:val="3FBE19BF"/>
    <w:rsid w:val="3FCB34D4"/>
    <w:rsid w:val="3FCB63D8"/>
    <w:rsid w:val="3FDD69D9"/>
    <w:rsid w:val="3FEC5E5C"/>
    <w:rsid w:val="40140230"/>
    <w:rsid w:val="401B6C1B"/>
    <w:rsid w:val="401C33C9"/>
    <w:rsid w:val="40257DEC"/>
    <w:rsid w:val="40291A15"/>
    <w:rsid w:val="402D4C69"/>
    <w:rsid w:val="403E5D5E"/>
    <w:rsid w:val="405F181B"/>
    <w:rsid w:val="40734972"/>
    <w:rsid w:val="407F2F0D"/>
    <w:rsid w:val="40AE6B80"/>
    <w:rsid w:val="40B72982"/>
    <w:rsid w:val="40DB5098"/>
    <w:rsid w:val="40EE245A"/>
    <w:rsid w:val="40FC5DAC"/>
    <w:rsid w:val="40FD6EC8"/>
    <w:rsid w:val="41157A25"/>
    <w:rsid w:val="41280887"/>
    <w:rsid w:val="414042A6"/>
    <w:rsid w:val="41504D7A"/>
    <w:rsid w:val="41706000"/>
    <w:rsid w:val="41833187"/>
    <w:rsid w:val="41871005"/>
    <w:rsid w:val="41950534"/>
    <w:rsid w:val="41972226"/>
    <w:rsid w:val="41A55238"/>
    <w:rsid w:val="41C41C94"/>
    <w:rsid w:val="41CD3D1A"/>
    <w:rsid w:val="41DC4F8B"/>
    <w:rsid w:val="41F10035"/>
    <w:rsid w:val="42016083"/>
    <w:rsid w:val="42217BF9"/>
    <w:rsid w:val="422C2B45"/>
    <w:rsid w:val="42453014"/>
    <w:rsid w:val="426C4243"/>
    <w:rsid w:val="42B66B44"/>
    <w:rsid w:val="42B85EA7"/>
    <w:rsid w:val="42C474C1"/>
    <w:rsid w:val="42CA471D"/>
    <w:rsid w:val="42E532E3"/>
    <w:rsid w:val="42EA2D3A"/>
    <w:rsid w:val="4327573D"/>
    <w:rsid w:val="434A4249"/>
    <w:rsid w:val="435C3DCC"/>
    <w:rsid w:val="438048BB"/>
    <w:rsid w:val="43917211"/>
    <w:rsid w:val="4398553E"/>
    <w:rsid w:val="43AB76C9"/>
    <w:rsid w:val="43B50AE0"/>
    <w:rsid w:val="43BB720F"/>
    <w:rsid w:val="43C02DBF"/>
    <w:rsid w:val="440B32F4"/>
    <w:rsid w:val="44225A51"/>
    <w:rsid w:val="442A0347"/>
    <w:rsid w:val="44307A2B"/>
    <w:rsid w:val="443215BD"/>
    <w:rsid w:val="443B0D18"/>
    <w:rsid w:val="444F5584"/>
    <w:rsid w:val="44677193"/>
    <w:rsid w:val="447D3131"/>
    <w:rsid w:val="448B2411"/>
    <w:rsid w:val="448E05EE"/>
    <w:rsid w:val="44C6460B"/>
    <w:rsid w:val="44D264AA"/>
    <w:rsid w:val="44DD15BE"/>
    <w:rsid w:val="44E63E75"/>
    <w:rsid w:val="44F107FD"/>
    <w:rsid w:val="45175D1D"/>
    <w:rsid w:val="4528342D"/>
    <w:rsid w:val="452B1CA8"/>
    <w:rsid w:val="45375B0C"/>
    <w:rsid w:val="454A222A"/>
    <w:rsid w:val="455B4312"/>
    <w:rsid w:val="4561226C"/>
    <w:rsid w:val="456C1CFE"/>
    <w:rsid w:val="45941A90"/>
    <w:rsid w:val="4597740B"/>
    <w:rsid w:val="45BC701E"/>
    <w:rsid w:val="45BD543E"/>
    <w:rsid w:val="45C84FA6"/>
    <w:rsid w:val="462B3E78"/>
    <w:rsid w:val="46407D5A"/>
    <w:rsid w:val="465D6613"/>
    <w:rsid w:val="467E06F6"/>
    <w:rsid w:val="468E12D4"/>
    <w:rsid w:val="46C11403"/>
    <w:rsid w:val="46C1181E"/>
    <w:rsid w:val="470D06E2"/>
    <w:rsid w:val="471006CA"/>
    <w:rsid w:val="4754371B"/>
    <w:rsid w:val="476618BB"/>
    <w:rsid w:val="478708ED"/>
    <w:rsid w:val="478C4F9E"/>
    <w:rsid w:val="479B0068"/>
    <w:rsid w:val="47A008AE"/>
    <w:rsid w:val="47B15214"/>
    <w:rsid w:val="47C90905"/>
    <w:rsid w:val="47FD1F71"/>
    <w:rsid w:val="48045E9F"/>
    <w:rsid w:val="480611F0"/>
    <w:rsid w:val="480B5750"/>
    <w:rsid w:val="481C3B4A"/>
    <w:rsid w:val="48201C12"/>
    <w:rsid w:val="4828576E"/>
    <w:rsid w:val="482E3E38"/>
    <w:rsid w:val="483D55D2"/>
    <w:rsid w:val="48594C45"/>
    <w:rsid w:val="485F29A9"/>
    <w:rsid w:val="48632A0B"/>
    <w:rsid w:val="487611E7"/>
    <w:rsid w:val="4881019F"/>
    <w:rsid w:val="48852E10"/>
    <w:rsid w:val="488F76A7"/>
    <w:rsid w:val="48B61946"/>
    <w:rsid w:val="48E4122D"/>
    <w:rsid w:val="49087630"/>
    <w:rsid w:val="492666B0"/>
    <w:rsid w:val="49617161"/>
    <w:rsid w:val="49682B1E"/>
    <w:rsid w:val="497E3056"/>
    <w:rsid w:val="49C57C2A"/>
    <w:rsid w:val="49EE5DD0"/>
    <w:rsid w:val="4A104C61"/>
    <w:rsid w:val="4A227604"/>
    <w:rsid w:val="4A340664"/>
    <w:rsid w:val="4A3A44D6"/>
    <w:rsid w:val="4A492D8B"/>
    <w:rsid w:val="4A5770EE"/>
    <w:rsid w:val="4A632C33"/>
    <w:rsid w:val="4AC22268"/>
    <w:rsid w:val="4B0C4F57"/>
    <w:rsid w:val="4B3A5C66"/>
    <w:rsid w:val="4B4952F7"/>
    <w:rsid w:val="4B4A65C3"/>
    <w:rsid w:val="4B4B5E84"/>
    <w:rsid w:val="4B603A1E"/>
    <w:rsid w:val="4B6E3E24"/>
    <w:rsid w:val="4BA832C5"/>
    <w:rsid w:val="4BAA6A4B"/>
    <w:rsid w:val="4BB94BC7"/>
    <w:rsid w:val="4BBA435B"/>
    <w:rsid w:val="4BBB6AFE"/>
    <w:rsid w:val="4BC032B4"/>
    <w:rsid w:val="4BDA0E7F"/>
    <w:rsid w:val="4BDA3060"/>
    <w:rsid w:val="4BDD47DF"/>
    <w:rsid w:val="4BE37E58"/>
    <w:rsid w:val="4BEA7E97"/>
    <w:rsid w:val="4BF73110"/>
    <w:rsid w:val="4C070BFD"/>
    <w:rsid w:val="4C0F29CB"/>
    <w:rsid w:val="4C6B4DB6"/>
    <w:rsid w:val="4C913443"/>
    <w:rsid w:val="4CA046D8"/>
    <w:rsid w:val="4CC35820"/>
    <w:rsid w:val="4CD82D44"/>
    <w:rsid w:val="4CDF2654"/>
    <w:rsid w:val="4CFC757A"/>
    <w:rsid w:val="4D000717"/>
    <w:rsid w:val="4D046632"/>
    <w:rsid w:val="4D1D0B51"/>
    <w:rsid w:val="4D3539E7"/>
    <w:rsid w:val="4D573ECF"/>
    <w:rsid w:val="4D63345A"/>
    <w:rsid w:val="4D6816A7"/>
    <w:rsid w:val="4D6F7697"/>
    <w:rsid w:val="4D900BA7"/>
    <w:rsid w:val="4DB42C99"/>
    <w:rsid w:val="4DC3640B"/>
    <w:rsid w:val="4DCC00C5"/>
    <w:rsid w:val="4DE40427"/>
    <w:rsid w:val="4E023345"/>
    <w:rsid w:val="4E124B15"/>
    <w:rsid w:val="4E144F86"/>
    <w:rsid w:val="4E2C73DA"/>
    <w:rsid w:val="4E2F096E"/>
    <w:rsid w:val="4E3D46DE"/>
    <w:rsid w:val="4E4B3CFC"/>
    <w:rsid w:val="4E553E38"/>
    <w:rsid w:val="4E6B23D4"/>
    <w:rsid w:val="4E6F675F"/>
    <w:rsid w:val="4E92722C"/>
    <w:rsid w:val="4F0867C1"/>
    <w:rsid w:val="4F0C00B9"/>
    <w:rsid w:val="4F20260B"/>
    <w:rsid w:val="4F24233F"/>
    <w:rsid w:val="4F3B376D"/>
    <w:rsid w:val="4F3E23A6"/>
    <w:rsid w:val="4F45716D"/>
    <w:rsid w:val="4F4F4228"/>
    <w:rsid w:val="4F526A1A"/>
    <w:rsid w:val="4F552C16"/>
    <w:rsid w:val="4F69440A"/>
    <w:rsid w:val="4F8204E7"/>
    <w:rsid w:val="4F984742"/>
    <w:rsid w:val="4FB26955"/>
    <w:rsid w:val="4FBE4107"/>
    <w:rsid w:val="4FC84E5C"/>
    <w:rsid w:val="4FF51633"/>
    <w:rsid w:val="4FF72E0F"/>
    <w:rsid w:val="50107D70"/>
    <w:rsid w:val="501B2845"/>
    <w:rsid w:val="50276A7D"/>
    <w:rsid w:val="502E4210"/>
    <w:rsid w:val="503F1C5D"/>
    <w:rsid w:val="50763E37"/>
    <w:rsid w:val="5079354D"/>
    <w:rsid w:val="509C6ED6"/>
    <w:rsid w:val="50D62CCA"/>
    <w:rsid w:val="50D72A96"/>
    <w:rsid w:val="51004FC3"/>
    <w:rsid w:val="510F021B"/>
    <w:rsid w:val="511B5387"/>
    <w:rsid w:val="51287AA3"/>
    <w:rsid w:val="51314A60"/>
    <w:rsid w:val="51474657"/>
    <w:rsid w:val="515D60DE"/>
    <w:rsid w:val="51623FF3"/>
    <w:rsid w:val="519553A5"/>
    <w:rsid w:val="51994A9A"/>
    <w:rsid w:val="51B963F5"/>
    <w:rsid w:val="51C60A43"/>
    <w:rsid w:val="51CA6058"/>
    <w:rsid w:val="51E50AA7"/>
    <w:rsid w:val="520C678B"/>
    <w:rsid w:val="5216139C"/>
    <w:rsid w:val="52185673"/>
    <w:rsid w:val="521F2A5B"/>
    <w:rsid w:val="522B6E05"/>
    <w:rsid w:val="527F22BC"/>
    <w:rsid w:val="529849B2"/>
    <w:rsid w:val="52A0298B"/>
    <w:rsid w:val="52CB3CF0"/>
    <w:rsid w:val="52CE21E3"/>
    <w:rsid w:val="52D53109"/>
    <w:rsid w:val="52EA2639"/>
    <w:rsid w:val="52EF7D78"/>
    <w:rsid w:val="52F625DE"/>
    <w:rsid w:val="53056893"/>
    <w:rsid w:val="532C784E"/>
    <w:rsid w:val="534B3AAB"/>
    <w:rsid w:val="535453EC"/>
    <w:rsid w:val="53600568"/>
    <w:rsid w:val="538C4240"/>
    <w:rsid w:val="53903425"/>
    <w:rsid w:val="5393580A"/>
    <w:rsid w:val="53B43458"/>
    <w:rsid w:val="53D04096"/>
    <w:rsid w:val="53D05F54"/>
    <w:rsid w:val="53DC7615"/>
    <w:rsid w:val="53F03CEC"/>
    <w:rsid w:val="53FD2CF4"/>
    <w:rsid w:val="53FE7003"/>
    <w:rsid w:val="540A2912"/>
    <w:rsid w:val="540B24AC"/>
    <w:rsid w:val="5414058C"/>
    <w:rsid w:val="541E0786"/>
    <w:rsid w:val="544B7A86"/>
    <w:rsid w:val="545643E3"/>
    <w:rsid w:val="54812AD9"/>
    <w:rsid w:val="549768E5"/>
    <w:rsid w:val="54D960C6"/>
    <w:rsid w:val="550826D6"/>
    <w:rsid w:val="55157951"/>
    <w:rsid w:val="55393C34"/>
    <w:rsid w:val="55461861"/>
    <w:rsid w:val="556951A1"/>
    <w:rsid w:val="557570CD"/>
    <w:rsid w:val="55993E98"/>
    <w:rsid w:val="559B487D"/>
    <w:rsid w:val="55E04A99"/>
    <w:rsid w:val="55FB449C"/>
    <w:rsid w:val="560207F6"/>
    <w:rsid w:val="56242B58"/>
    <w:rsid w:val="56371392"/>
    <w:rsid w:val="56576F77"/>
    <w:rsid w:val="567C62E2"/>
    <w:rsid w:val="569E7258"/>
    <w:rsid w:val="56A11BA8"/>
    <w:rsid w:val="56A9459D"/>
    <w:rsid w:val="56B05745"/>
    <w:rsid w:val="56C10781"/>
    <w:rsid w:val="56C606F8"/>
    <w:rsid w:val="56CB1B50"/>
    <w:rsid w:val="56D27D8B"/>
    <w:rsid w:val="56E807F6"/>
    <w:rsid w:val="56F93E3B"/>
    <w:rsid w:val="57323D88"/>
    <w:rsid w:val="576639B9"/>
    <w:rsid w:val="578C5DFC"/>
    <w:rsid w:val="57934847"/>
    <w:rsid w:val="57F35F5A"/>
    <w:rsid w:val="57F63326"/>
    <w:rsid w:val="581372D7"/>
    <w:rsid w:val="581B6931"/>
    <w:rsid w:val="5826480B"/>
    <w:rsid w:val="585C07D5"/>
    <w:rsid w:val="586A1A30"/>
    <w:rsid w:val="58853536"/>
    <w:rsid w:val="589C282C"/>
    <w:rsid w:val="58A34E3D"/>
    <w:rsid w:val="58A54368"/>
    <w:rsid w:val="58AF7043"/>
    <w:rsid w:val="58B26238"/>
    <w:rsid w:val="58E50A8C"/>
    <w:rsid w:val="58FA0E51"/>
    <w:rsid w:val="59290A06"/>
    <w:rsid w:val="59366488"/>
    <w:rsid w:val="59373769"/>
    <w:rsid w:val="593C57AA"/>
    <w:rsid w:val="59412733"/>
    <w:rsid w:val="597978EC"/>
    <w:rsid w:val="598057D3"/>
    <w:rsid w:val="59A022BE"/>
    <w:rsid w:val="5A030BC1"/>
    <w:rsid w:val="5A121829"/>
    <w:rsid w:val="5A18139B"/>
    <w:rsid w:val="5A213FDD"/>
    <w:rsid w:val="5A376604"/>
    <w:rsid w:val="5A38095A"/>
    <w:rsid w:val="5A4A07FA"/>
    <w:rsid w:val="5A553D5D"/>
    <w:rsid w:val="5A8B2A7E"/>
    <w:rsid w:val="5A961DDE"/>
    <w:rsid w:val="5A9F4284"/>
    <w:rsid w:val="5AAB0B0B"/>
    <w:rsid w:val="5ADF4032"/>
    <w:rsid w:val="5B142801"/>
    <w:rsid w:val="5B593160"/>
    <w:rsid w:val="5B5C213A"/>
    <w:rsid w:val="5B9E0F5C"/>
    <w:rsid w:val="5BAB6184"/>
    <w:rsid w:val="5BAC52CA"/>
    <w:rsid w:val="5BB12B62"/>
    <w:rsid w:val="5BB57DBE"/>
    <w:rsid w:val="5BBF4189"/>
    <w:rsid w:val="5BE421C3"/>
    <w:rsid w:val="5BE74381"/>
    <w:rsid w:val="5BEE7A9C"/>
    <w:rsid w:val="5BF634C4"/>
    <w:rsid w:val="5C2E17D9"/>
    <w:rsid w:val="5C494639"/>
    <w:rsid w:val="5C556939"/>
    <w:rsid w:val="5C6F2A37"/>
    <w:rsid w:val="5C9D33AB"/>
    <w:rsid w:val="5CA81EF9"/>
    <w:rsid w:val="5CB558A9"/>
    <w:rsid w:val="5CC633E4"/>
    <w:rsid w:val="5CC66472"/>
    <w:rsid w:val="5CDF66A6"/>
    <w:rsid w:val="5CEE431C"/>
    <w:rsid w:val="5D0A0CEE"/>
    <w:rsid w:val="5D0B6836"/>
    <w:rsid w:val="5D3840A3"/>
    <w:rsid w:val="5D503412"/>
    <w:rsid w:val="5DB77DBE"/>
    <w:rsid w:val="5DBD3EFD"/>
    <w:rsid w:val="5DC147C9"/>
    <w:rsid w:val="5DD03DAF"/>
    <w:rsid w:val="5DD960AE"/>
    <w:rsid w:val="5DE36E35"/>
    <w:rsid w:val="5EB2622A"/>
    <w:rsid w:val="5ED25304"/>
    <w:rsid w:val="5EFD57BA"/>
    <w:rsid w:val="5F254029"/>
    <w:rsid w:val="5F28417A"/>
    <w:rsid w:val="5F6A23F3"/>
    <w:rsid w:val="5F8D0157"/>
    <w:rsid w:val="5F925469"/>
    <w:rsid w:val="5FAB4EB6"/>
    <w:rsid w:val="5FAC48FE"/>
    <w:rsid w:val="5FF25690"/>
    <w:rsid w:val="5FF929AB"/>
    <w:rsid w:val="60036B5E"/>
    <w:rsid w:val="60100EE3"/>
    <w:rsid w:val="60314511"/>
    <w:rsid w:val="604D1EBB"/>
    <w:rsid w:val="60581B97"/>
    <w:rsid w:val="60690F5A"/>
    <w:rsid w:val="60804F6D"/>
    <w:rsid w:val="60A37BBB"/>
    <w:rsid w:val="60B81D56"/>
    <w:rsid w:val="60BE7D51"/>
    <w:rsid w:val="60F04DA5"/>
    <w:rsid w:val="60F92FF8"/>
    <w:rsid w:val="60FF3834"/>
    <w:rsid w:val="6128240E"/>
    <w:rsid w:val="61552EA5"/>
    <w:rsid w:val="617E6803"/>
    <w:rsid w:val="61865CCE"/>
    <w:rsid w:val="618D452C"/>
    <w:rsid w:val="61EF2544"/>
    <w:rsid w:val="61F94F25"/>
    <w:rsid w:val="61FA1096"/>
    <w:rsid w:val="620432BC"/>
    <w:rsid w:val="6249318A"/>
    <w:rsid w:val="62501749"/>
    <w:rsid w:val="625B4BE2"/>
    <w:rsid w:val="62753A93"/>
    <w:rsid w:val="6295231C"/>
    <w:rsid w:val="629A0C79"/>
    <w:rsid w:val="62CA38E0"/>
    <w:rsid w:val="63175792"/>
    <w:rsid w:val="633B4299"/>
    <w:rsid w:val="633B7232"/>
    <w:rsid w:val="63433C2A"/>
    <w:rsid w:val="63614DF4"/>
    <w:rsid w:val="63744F59"/>
    <w:rsid w:val="63777106"/>
    <w:rsid w:val="63A759DE"/>
    <w:rsid w:val="63BB6A20"/>
    <w:rsid w:val="63E453E8"/>
    <w:rsid w:val="63F77F0C"/>
    <w:rsid w:val="63FE5406"/>
    <w:rsid w:val="64117896"/>
    <w:rsid w:val="64204AC4"/>
    <w:rsid w:val="642C1AF0"/>
    <w:rsid w:val="64300F0F"/>
    <w:rsid w:val="6434113D"/>
    <w:rsid w:val="643C25BC"/>
    <w:rsid w:val="643D75A4"/>
    <w:rsid w:val="644E151D"/>
    <w:rsid w:val="64676575"/>
    <w:rsid w:val="64704756"/>
    <w:rsid w:val="647641A1"/>
    <w:rsid w:val="648B4A59"/>
    <w:rsid w:val="64921081"/>
    <w:rsid w:val="64DE50AE"/>
    <w:rsid w:val="64FB39E9"/>
    <w:rsid w:val="64FF2965"/>
    <w:rsid w:val="651F7C25"/>
    <w:rsid w:val="653525BC"/>
    <w:rsid w:val="65572796"/>
    <w:rsid w:val="65777320"/>
    <w:rsid w:val="658A4CBA"/>
    <w:rsid w:val="65933D10"/>
    <w:rsid w:val="65AD3034"/>
    <w:rsid w:val="65BB0962"/>
    <w:rsid w:val="65D832D7"/>
    <w:rsid w:val="65E25F3A"/>
    <w:rsid w:val="66007ED7"/>
    <w:rsid w:val="66194B92"/>
    <w:rsid w:val="662B5E5D"/>
    <w:rsid w:val="66457FAB"/>
    <w:rsid w:val="66774EB6"/>
    <w:rsid w:val="66BF0D56"/>
    <w:rsid w:val="66C8078A"/>
    <w:rsid w:val="66D85A80"/>
    <w:rsid w:val="66F87B44"/>
    <w:rsid w:val="66FB7B24"/>
    <w:rsid w:val="674C1254"/>
    <w:rsid w:val="675F58B0"/>
    <w:rsid w:val="67613D8F"/>
    <w:rsid w:val="677B59C4"/>
    <w:rsid w:val="678108C5"/>
    <w:rsid w:val="67B21258"/>
    <w:rsid w:val="67DA68F7"/>
    <w:rsid w:val="68094BD7"/>
    <w:rsid w:val="682000CC"/>
    <w:rsid w:val="68361470"/>
    <w:rsid w:val="685D79E1"/>
    <w:rsid w:val="6896284E"/>
    <w:rsid w:val="689948AD"/>
    <w:rsid w:val="6899619D"/>
    <w:rsid w:val="68A76711"/>
    <w:rsid w:val="68EA1A20"/>
    <w:rsid w:val="690D5F75"/>
    <w:rsid w:val="69297C7B"/>
    <w:rsid w:val="693301FA"/>
    <w:rsid w:val="69435B56"/>
    <w:rsid w:val="695B282A"/>
    <w:rsid w:val="69611649"/>
    <w:rsid w:val="699D0BDA"/>
    <w:rsid w:val="69A73128"/>
    <w:rsid w:val="69B5200A"/>
    <w:rsid w:val="69D90895"/>
    <w:rsid w:val="69DA67BD"/>
    <w:rsid w:val="69E94647"/>
    <w:rsid w:val="69EC6581"/>
    <w:rsid w:val="69F67B7C"/>
    <w:rsid w:val="69FE5C8E"/>
    <w:rsid w:val="6A285845"/>
    <w:rsid w:val="6A294B03"/>
    <w:rsid w:val="6A381A06"/>
    <w:rsid w:val="6A404083"/>
    <w:rsid w:val="6A502FF5"/>
    <w:rsid w:val="6A872D24"/>
    <w:rsid w:val="6AC61021"/>
    <w:rsid w:val="6AD95724"/>
    <w:rsid w:val="6AE34FE0"/>
    <w:rsid w:val="6AED1C88"/>
    <w:rsid w:val="6AF43F44"/>
    <w:rsid w:val="6B2336A7"/>
    <w:rsid w:val="6B3E03D3"/>
    <w:rsid w:val="6B7F2116"/>
    <w:rsid w:val="6B8704B2"/>
    <w:rsid w:val="6BBC6D90"/>
    <w:rsid w:val="6BEA7111"/>
    <w:rsid w:val="6BF22709"/>
    <w:rsid w:val="6C096ED4"/>
    <w:rsid w:val="6C0C0D93"/>
    <w:rsid w:val="6C0D597A"/>
    <w:rsid w:val="6C3121C2"/>
    <w:rsid w:val="6C464DCF"/>
    <w:rsid w:val="6C5C2C6C"/>
    <w:rsid w:val="6C612EB6"/>
    <w:rsid w:val="6C687373"/>
    <w:rsid w:val="6C74758E"/>
    <w:rsid w:val="6CBB2D54"/>
    <w:rsid w:val="6D2E697C"/>
    <w:rsid w:val="6D5E3D54"/>
    <w:rsid w:val="6D67149C"/>
    <w:rsid w:val="6D6B0CB8"/>
    <w:rsid w:val="6D6C7488"/>
    <w:rsid w:val="6D746D3A"/>
    <w:rsid w:val="6D7F2583"/>
    <w:rsid w:val="6DCA254E"/>
    <w:rsid w:val="6DD20A60"/>
    <w:rsid w:val="6DD5734B"/>
    <w:rsid w:val="6E1923FA"/>
    <w:rsid w:val="6E217C9C"/>
    <w:rsid w:val="6E3E055F"/>
    <w:rsid w:val="6E6A0198"/>
    <w:rsid w:val="6E7B0465"/>
    <w:rsid w:val="6E8E6742"/>
    <w:rsid w:val="6E9B0544"/>
    <w:rsid w:val="6EA64E8D"/>
    <w:rsid w:val="6EB1594D"/>
    <w:rsid w:val="6EB369AF"/>
    <w:rsid w:val="6EC64965"/>
    <w:rsid w:val="6EE05FA7"/>
    <w:rsid w:val="6EE13636"/>
    <w:rsid w:val="6F152C62"/>
    <w:rsid w:val="6F194C52"/>
    <w:rsid w:val="6F344F8C"/>
    <w:rsid w:val="6F813F76"/>
    <w:rsid w:val="6F982D3B"/>
    <w:rsid w:val="6F9D4C8F"/>
    <w:rsid w:val="6FA02FC4"/>
    <w:rsid w:val="6FB2296E"/>
    <w:rsid w:val="6FB8539C"/>
    <w:rsid w:val="6FE119D6"/>
    <w:rsid w:val="6FE978A2"/>
    <w:rsid w:val="6FF30CCF"/>
    <w:rsid w:val="6FFF25A5"/>
    <w:rsid w:val="700C18D9"/>
    <w:rsid w:val="701A31B3"/>
    <w:rsid w:val="702E330D"/>
    <w:rsid w:val="704A4BBC"/>
    <w:rsid w:val="705368B9"/>
    <w:rsid w:val="705528E0"/>
    <w:rsid w:val="705B5AE7"/>
    <w:rsid w:val="70713404"/>
    <w:rsid w:val="707336F9"/>
    <w:rsid w:val="70B832F2"/>
    <w:rsid w:val="70BE7A79"/>
    <w:rsid w:val="70C77F13"/>
    <w:rsid w:val="713A2C65"/>
    <w:rsid w:val="71461DEA"/>
    <w:rsid w:val="71735B40"/>
    <w:rsid w:val="71990FCF"/>
    <w:rsid w:val="71A059F5"/>
    <w:rsid w:val="71D84015"/>
    <w:rsid w:val="71D94763"/>
    <w:rsid w:val="71F81E44"/>
    <w:rsid w:val="71FC0625"/>
    <w:rsid w:val="71FF5C4B"/>
    <w:rsid w:val="720379B2"/>
    <w:rsid w:val="72200AF0"/>
    <w:rsid w:val="72310759"/>
    <w:rsid w:val="723A1D70"/>
    <w:rsid w:val="727016D7"/>
    <w:rsid w:val="728351D4"/>
    <w:rsid w:val="72A80F73"/>
    <w:rsid w:val="72C50C05"/>
    <w:rsid w:val="72DD5374"/>
    <w:rsid w:val="72E1593E"/>
    <w:rsid w:val="72E31FD5"/>
    <w:rsid w:val="72ED1630"/>
    <w:rsid w:val="731E47F8"/>
    <w:rsid w:val="73421322"/>
    <w:rsid w:val="73A92CE9"/>
    <w:rsid w:val="73A92DFA"/>
    <w:rsid w:val="73BC2E6A"/>
    <w:rsid w:val="73C04734"/>
    <w:rsid w:val="73CD3BBE"/>
    <w:rsid w:val="73D24FA8"/>
    <w:rsid w:val="73F90A9E"/>
    <w:rsid w:val="7406117E"/>
    <w:rsid w:val="74360A40"/>
    <w:rsid w:val="74420977"/>
    <w:rsid w:val="744B34A4"/>
    <w:rsid w:val="746D30DB"/>
    <w:rsid w:val="747C2E96"/>
    <w:rsid w:val="748148C8"/>
    <w:rsid w:val="748870A3"/>
    <w:rsid w:val="749D1339"/>
    <w:rsid w:val="74A35367"/>
    <w:rsid w:val="74AE0785"/>
    <w:rsid w:val="74BD6340"/>
    <w:rsid w:val="74FE0CBE"/>
    <w:rsid w:val="75206D88"/>
    <w:rsid w:val="752438E2"/>
    <w:rsid w:val="7529060D"/>
    <w:rsid w:val="755027CD"/>
    <w:rsid w:val="75A42C82"/>
    <w:rsid w:val="75A72810"/>
    <w:rsid w:val="75BA5EF0"/>
    <w:rsid w:val="75BE1B04"/>
    <w:rsid w:val="75CF0CF2"/>
    <w:rsid w:val="75D21FD2"/>
    <w:rsid w:val="76243983"/>
    <w:rsid w:val="76671831"/>
    <w:rsid w:val="767308BF"/>
    <w:rsid w:val="767A362F"/>
    <w:rsid w:val="7684018C"/>
    <w:rsid w:val="768755C3"/>
    <w:rsid w:val="769C6DE4"/>
    <w:rsid w:val="76D14F49"/>
    <w:rsid w:val="76E225BC"/>
    <w:rsid w:val="76FA51C4"/>
    <w:rsid w:val="77316E6E"/>
    <w:rsid w:val="773265C1"/>
    <w:rsid w:val="77341162"/>
    <w:rsid w:val="773D114D"/>
    <w:rsid w:val="776268E5"/>
    <w:rsid w:val="77846C0D"/>
    <w:rsid w:val="77AB40DE"/>
    <w:rsid w:val="77AD19F4"/>
    <w:rsid w:val="77C45716"/>
    <w:rsid w:val="77C90094"/>
    <w:rsid w:val="77D06BE4"/>
    <w:rsid w:val="77D33913"/>
    <w:rsid w:val="77E4178F"/>
    <w:rsid w:val="77E840E6"/>
    <w:rsid w:val="77E95456"/>
    <w:rsid w:val="77F849F9"/>
    <w:rsid w:val="77F859B0"/>
    <w:rsid w:val="78377C23"/>
    <w:rsid w:val="7840449A"/>
    <w:rsid w:val="78490813"/>
    <w:rsid w:val="78573707"/>
    <w:rsid w:val="785D13E1"/>
    <w:rsid w:val="785E1466"/>
    <w:rsid w:val="7867171A"/>
    <w:rsid w:val="78745594"/>
    <w:rsid w:val="787543BD"/>
    <w:rsid w:val="787A47FB"/>
    <w:rsid w:val="78A275F7"/>
    <w:rsid w:val="78F421FB"/>
    <w:rsid w:val="79265F90"/>
    <w:rsid w:val="793F4E6A"/>
    <w:rsid w:val="79446D07"/>
    <w:rsid w:val="79682773"/>
    <w:rsid w:val="79824A7A"/>
    <w:rsid w:val="79C46E39"/>
    <w:rsid w:val="79D53FBD"/>
    <w:rsid w:val="79ED3146"/>
    <w:rsid w:val="79F0188C"/>
    <w:rsid w:val="79F61CEA"/>
    <w:rsid w:val="79FD45C1"/>
    <w:rsid w:val="7A032DF8"/>
    <w:rsid w:val="7A121A4F"/>
    <w:rsid w:val="7A3323F6"/>
    <w:rsid w:val="7A401804"/>
    <w:rsid w:val="7A600D8B"/>
    <w:rsid w:val="7A6F60C7"/>
    <w:rsid w:val="7A7D21DD"/>
    <w:rsid w:val="7A852F21"/>
    <w:rsid w:val="7A87480C"/>
    <w:rsid w:val="7A8D24A3"/>
    <w:rsid w:val="7A9E0F09"/>
    <w:rsid w:val="7AAA0A71"/>
    <w:rsid w:val="7AAB0149"/>
    <w:rsid w:val="7AAF47DE"/>
    <w:rsid w:val="7AB9036C"/>
    <w:rsid w:val="7ABE4D2B"/>
    <w:rsid w:val="7AC505D4"/>
    <w:rsid w:val="7AD14782"/>
    <w:rsid w:val="7AE72DB0"/>
    <w:rsid w:val="7B06379D"/>
    <w:rsid w:val="7B0731A8"/>
    <w:rsid w:val="7B1F35A9"/>
    <w:rsid w:val="7B414DE4"/>
    <w:rsid w:val="7B520938"/>
    <w:rsid w:val="7B5D049B"/>
    <w:rsid w:val="7B8845DD"/>
    <w:rsid w:val="7B8B020A"/>
    <w:rsid w:val="7B902AC9"/>
    <w:rsid w:val="7B9A2754"/>
    <w:rsid w:val="7BA44344"/>
    <w:rsid w:val="7BA92BA4"/>
    <w:rsid w:val="7BAB59B0"/>
    <w:rsid w:val="7BEA7AB3"/>
    <w:rsid w:val="7BEE0299"/>
    <w:rsid w:val="7BF1629C"/>
    <w:rsid w:val="7C045806"/>
    <w:rsid w:val="7C196301"/>
    <w:rsid w:val="7C3B2F95"/>
    <w:rsid w:val="7C4F276B"/>
    <w:rsid w:val="7C571664"/>
    <w:rsid w:val="7C571EAB"/>
    <w:rsid w:val="7C6A28D5"/>
    <w:rsid w:val="7C865A07"/>
    <w:rsid w:val="7C9348BA"/>
    <w:rsid w:val="7CA30C74"/>
    <w:rsid w:val="7CBE4CF0"/>
    <w:rsid w:val="7CFB7DDF"/>
    <w:rsid w:val="7D022975"/>
    <w:rsid w:val="7D12218B"/>
    <w:rsid w:val="7D256A65"/>
    <w:rsid w:val="7D504AE0"/>
    <w:rsid w:val="7D5E6771"/>
    <w:rsid w:val="7D812F52"/>
    <w:rsid w:val="7DA26301"/>
    <w:rsid w:val="7DB22B62"/>
    <w:rsid w:val="7DC07C7B"/>
    <w:rsid w:val="7DC30B17"/>
    <w:rsid w:val="7DC744E6"/>
    <w:rsid w:val="7DED2CF3"/>
    <w:rsid w:val="7DFC242A"/>
    <w:rsid w:val="7E5228D9"/>
    <w:rsid w:val="7E6061F7"/>
    <w:rsid w:val="7E7539BD"/>
    <w:rsid w:val="7E7676B4"/>
    <w:rsid w:val="7E961DBA"/>
    <w:rsid w:val="7E9E29D0"/>
    <w:rsid w:val="7EA233E0"/>
    <w:rsid w:val="7EDB7042"/>
    <w:rsid w:val="7EE1691A"/>
    <w:rsid w:val="7EE6474B"/>
    <w:rsid w:val="7F1833D8"/>
    <w:rsid w:val="7F196381"/>
    <w:rsid w:val="7F1B2862"/>
    <w:rsid w:val="7F216878"/>
    <w:rsid w:val="7F2C6CE7"/>
    <w:rsid w:val="7F376D46"/>
    <w:rsid w:val="7F3F0A3D"/>
    <w:rsid w:val="7F513678"/>
    <w:rsid w:val="7F5E59E8"/>
    <w:rsid w:val="7F6500B2"/>
    <w:rsid w:val="7F6E629E"/>
    <w:rsid w:val="7F7B4F86"/>
    <w:rsid w:val="7F990170"/>
    <w:rsid w:val="7FC273D4"/>
    <w:rsid w:val="7FCA5CF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MingLiU_HKSCS" w:hAnsi="MingLiU_HKSCS" w:eastAsia="MingLiU_HKSCS" w:cs="MingLiU_HKSCS"/>
      <w:color w:val="000000"/>
      <w:kern w:val="0"/>
      <w:sz w:val="24"/>
      <w:szCs w:val="24"/>
      <w:lang w:val="zh-CN"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99"/>
    <w:pPr>
      <w:widowControl/>
      <w:spacing w:before="100" w:beforeAutospacing="1" w:after="100" w:afterAutospacing="1"/>
    </w:pPr>
    <w:rPr>
      <w:rFonts w:ascii="宋体" w:hAnsi="宋体" w:eastAsia="宋体" w:cs="宋体"/>
      <w:color w:val="auto"/>
      <w:lang w:val="en-US"/>
    </w:rPr>
  </w:style>
  <w:style w:type="character" w:styleId="7">
    <w:name w:val="Hyperlink"/>
    <w:basedOn w:val="6"/>
    <w:qFormat/>
    <w:uiPriority w:val="99"/>
    <w:rPr>
      <w:rFonts w:cs="Times New Roman"/>
      <w:color w:val="0066CC"/>
      <w:u w:val="single"/>
    </w:rPr>
  </w:style>
  <w:style w:type="character" w:customStyle="1" w:styleId="8">
    <w:name w:val="标题 #1_"/>
    <w:basedOn w:val="6"/>
    <w:link w:val="9"/>
    <w:qFormat/>
    <w:locked/>
    <w:uiPriority w:val="99"/>
    <w:rPr>
      <w:rFonts w:ascii="MingLiUfalt" w:hAnsi="MingLiUfalt" w:eastAsia="MingLiUfalt" w:cs="MingLiUfalt"/>
      <w:spacing w:val="510"/>
      <w:sz w:val="94"/>
      <w:szCs w:val="94"/>
      <w:u w:val="none"/>
    </w:rPr>
  </w:style>
  <w:style w:type="paragraph" w:customStyle="1" w:styleId="9">
    <w:name w:val="标题 #11"/>
    <w:basedOn w:val="1"/>
    <w:link w:val="8"/>
    <w:qFormat/>
    <w:uiPriority w:val="99"/>
    <w:pPr>
      <w:shd w:val="clear" w:color="auto" w:fill="FFFFFF"/>
      <w:spacing w:after="840" w:line="240" w:lineRule="atLeast"/>
      <w:outlineLvl w:val="0"/>
    </w:pPr>
    <w:rPr>
      <w:rFonts w:ascii="MingLiUfalt" w:hAnsi="MingLiUfalt" w:eastAsia="MingLiUfalt" w:cs="MingLiUfalt"/>
      <w:spacing w:val="510"/>
      <w:sz w:val="94"/>
      <w:szCs w:val="94"/>
    </w:rPr>
  </w:style>
  <w:style w:type="character" w:customStyle="1" w:styleId="10">
    <w:name w:val="标题 #1"/>
    <w:basedOn w:val="8"/>
    <w:qFormat/>
    <w:uiPriority w:val="99"/>
    <w:rPr>
      <w:color w:val="000000"/>
      <w:w w:val="100"/>
      <w:position w:val="0"/>
      <w:lang w:val="zh-CN" w:eastAsia="zh-CN"/>
    </w:rPr>
  </w:style>
  <w:style w:type="character" w:customStyle="1" w:styleId="11">
    <w:name w:val="正文文本 (2)_"/>
    <w:basedOn w:val="6"/>
    <w:link w:val="12"/>
    <w:qFormat/>
    <w:locked/>
    <w:uiPriority w:val="99"/>
    <w:rPr>
      <w:rFonts w:ascii="MingLiUfalt" w:hAnsi="MingLiUfalt" w:eastAsia="MingLiUfalt" w:cs="MingLiUfalt"/>
      <w:spacing w:val="30"/>
      <w:sz w:val="30"/>
      <w:szCs w:val="30"/>
      <w:u w:val="none"/>
    </w:rPr>
  </w:style>
  <w:style w:type="paragraph" w:customStyle="1" w:styleId="12">
    <w:name w:val="正文文本 (2)"/>
    <w:basedOn w:val="1"/>
    <w:link w:val="11"/>
    <w:qFormat/>
    <w:uiPriority w:val="99"/>
    <w:pPr>
      <w:shd w:val="clear" w:color="auto" w:fill="FFFFFF"/>
      <w:spacing w:before="840" w:after="840" w:line="240" w:lineRule="atLeast"/>
      <w:jc w:val="right"/>
    </w:pPr>
    <w:rPr>
      <w:rFonts w:ascii="MingLiUfalt" w:hAnsi="MingLiUfalt" w:eastAsia="MingLiUfalt" w:cs="MingLiUfalt"/>
      <w:spacing w:val="30"/>
      <w:sz w:val="30"/>
      <w:szCs w:val="30"/>
    </w:rPr>
  </w:style>
  <w:style w:type="character" w:customStyle="1" w:styleId="13">
    <w:name w:val="标题 #2_"/>
    <w:basedOn w:val="6"/>
    <w:link w:val="14"/>
    <w:qFormat/>
    <w:locked/>
    <w:uiPriority w:val="99"/>
    <w:rPr>
      <w:rFonts w:ascii="MingLiUfalt" w:hAnsi="MingLiUfalt" w:eastAsia="MingLiUfalt" w:cs="MingLiUfalt"/>
      <w:sz w:val="42"/>
      <w:szCs w:val="42"/>
      <w:u w:val="none"/>
    </w:rPr>
  </w:style>
  <w:style w:type="paragraph" w:customStyle="1" w:styleId="14">
    <w:name w:val="标题 #2"/>
    <w:basedOn w:val="1"/>
    <w:link w:val="13"/>
    <w:qFormat/>
    <w:uiPriority w:val="99"/>
    <w:pPr>
      <w:shd w:val="clear" w:color="auto" w:fill="FFFFFF"/>
      <w:spacing w:before="840" w:after="540" w:line="595" w:lineRule="exact"/>
      <w:jc w:val="center"/>
      <w:outlineLvl w:val="1"/>
    </w:pPr>
    <w:rPr>
      <w:rFonts w:ascii="MingLiUfalt" w:hAnsi="MingLiUfalt" w:eastAsia="MingLiUfalt" w:cs="MingLiUfalt"/>
      <w:sz w:val="42"/>
      <w:szCs w:val="42"/>
    </w:rPr>
  </w:style>
  <w:style w:type="character" w:customStyle="1" w:styleId="15">
    <w:name w:val="正文文本 (2) + 粗体"/>
    <w:basedOn w:val="11"/>
    <w:qFormat/>
    <w:uiPriority w:val="99"/>
    <w:rPr>
      <w:b/>
      <w:bCs/>
      <w:color w:val="000000"/>
      <w:spacing w:val="0"/>
      <w:w w:val="100"/>
      <w:position w:val="0"/>
      <w:lang w:val="zh-CN" w:eastAsia="zh-CN"/>
    </w:rPr>
  </w:style>
  <w:style w:type="character" w:customStyle="1" w:styleId="16">
    <w:name w:val="正文文本 (3)_"/>
    <w:basedOn w:val="6"/>
    <w:link w:val="17"/>
    <w:qFormat/>
    <w:locked/>
    <w:uiPriority w:val="99"/>
    <w:rPr>
      <w:rFonts w:ascii="MingLiUfalt" w:hAnsi="MingLiUfalt" w:eastAsia="MingLiUfalt" w:cs="MingLiUfalt"/>
      <w:b/>
      <w:bCs/>
      <w:sz w:val="30"/>
      <w:szCs w:val="30"/>
      <w:u w:val="none"/>
    </w:rPr>
  </w:style>
  <w:style w:type="paragraph" w:customStyle="1" w:styleId="17">
    <w:name w:val="正文文本 (3)"/>
    <w:basedOn w:val="1"/>
    <w:link w:val="16"/>
    <w:qFormat/>
    <w:uiPriority w:val="99"/>
    <w:pPr>
      <w:shd w:val="clear" w:color="auto" w:fill="FFFFFF"/>
      <w:spacing w:line="576" w:lineRule="exact"/>
    </w:pPr>
    <w:rPr>
      <w:rFonts w:ascii="MingLiUfalt" w:hAnsi="MingLiUfalt" w:eastAsia="MingLiUfalt" w:cs="MingLiUfalt"/>
      <w:b/>
      <w:bCs/>
      <w:sz w:val="30"/>
      <w:szCs w:val="30"/>
    </w:rPr>
  </w:style>
  <w:style w:type="character" w:customStyle="1" w:styleId="18">
    <w:name w:val="正文文本 (3) + 6.5 pt"/>
    <w:basedOn w:val="16"/>
    <w:qFormat/>
    <w:uiPriority w:val="99"/>
    <w:rPr>
      <w:color w:val="000000"/>
      <w:spacing w:val="10"/>
      <w:w w:val="100"/>
      <w:position w:val="0"/>
      <w:sz w:val="13"/>
      <w:szCs w:val="13"/>
      <w:lang w:val="zh-CN" w:eastAsia="zh-CN"/>
    </w:rPr>
  </w:style>
  <w:style w:type="character" w:customStyle="1" w:styleId="19">
    <w:name w:val="正文文本 (2) + Constantia"/>
    <w:basedOn w:val="11"/>
    <w:qFormat/>
    <w:uiPriority w:val="99"/>
    <w:rPr>
      <w:rFonts w:ascii="Constantia" w:hAnsi="Constantia" w:cs="Constantia"/>
      <w:b/>
      <w:bCs/>
      <w:color w:val="000000"/>
      <w:spacing w:val="-10"/>
      <w:w w:val="100"/>
      <w:position w:val="0"/>
      <w:sz w:val="28"/>
      <w:szCs w:val="28"/>
      <w:lang w:val="en-US" w:eastAsia="en-US"/>
    </w:rPr>
  </w:style>
  <w:style w:type="character" w:customStyle="1" w:styleId="20">
    <w:name w:val="正文文本 (2) + 间距 1 pt"/>
    <w:basedOn w:val="11"/>
    <w:qFormat/>
    <w:uiPriority w:val="99"/>
    <w:rPr>
      <w:color w:val="000000"/>
      <w:spacing w:val="20"/>
      <w:w w:val="100"/>
      <w:position w:val="0"/>
      <w:lang w:val="zh-CN" w:eastAsia="zh-CN"/>
    </w:rPr>
  </w:style>
  <w:style w:type="character" w:customStyle="1" w:styleId="21">
    <w:name w:val="正文文本 (2) + 间距 1 pt1"/>
    <w:basedOn w:val="11"/>
    <w:qFormat/>
    <w:uiPriority w:val="99"/>
    <w:rPr>
      <w:color w:val="000000"/>
      <w:spacing w:val="20"/>
      <w:w w:val="100"/>
      <w:position w:val="0"/>
      <w:lang w:val="zh-CN" w:eastAsia="zh-CN"/>
    </w:rPr>
  </w:style>
  <w:style w:type="character" w:customStyle="1" w:styleId="22">
    <w:name w:val="标题 #3_"/>
    <w:basedOn w:val="6"/>
    <w:link w:val="23"/>
    <w:qFormat/>
    <w:locked/>
    <w:uiPriority w:val="99"/>
    <w:rPr>
      <w:rFonts w:ascii="MingLiUfalt" w:hAnsi="MingLiUfalt" w:eastAsia="MingLiUfalt" w:cs="MingLiUfalt"/>
      <w:b/>
      <w:bCs/>
      <w:sz w:val="30"/>
      <w:szCs w:val="30"/>
      <w:u w:val="none"/>
    </w:rPr>
  </w:style>
  <w:style w:type="paragraph" w:customStyle="1" w:styleId="23">
    <w:name w:val="标题 #3"/>
    <w:basedOn w:val="1"/>
    <w:link w:val="22"/>
    <w:qFormat/>
    <w:uiPriority w:val="99"/>
    <w:pPr>
      <w:shd w:val="clear" w:color="auto" w:fill="FFFFFF"/>
      <w:spacing w:line="581" w:lineRule="exact"/>
      <w:jc w:val="distribute"/>
      <w:outlineLvl w:val="2"/>
    </w:pPr>
    <w:rPr>
      <w:rFonts w:ascii="MingLiUfalt" w:hAnsi="MingLiUfalt" w:eastAsia="MingLiUfalt" w:cs="MingLiUfalt"/>
      <w:b/>
      <w:bCs/>
      <w:sz w:val="30"/>
      <w:szCs w:val="30"/>
    </w:rPr>
  </w:style>
  <w:style w:type="character" w:customStyle="1" w:styleId="24">
    <w:name w:val="标题 #3 + Arial Narrow"/>
    <w:basedOn w:val="22"/>
    <w:qFormat/>
    <w:uiPriority w:val="99"/>
    <w:rPr>
      <w:rFonts w:ascii="Arial Narrow" w:hAnsi="Arial Narrow" w:cs="Arial Narrow"/>
      <w:color w:val="000000"/>
      <w:spacing w:val="0"/>
      <w:w w:val="100"/>
      <w:position w:val="0"/>
      <w:sz w:val="38"/>
      <w:szCs w:val="38"/>
      <w:lang w:val="en-US" w:eastAsia="en-US"/>
    </w:rPr>
  </w:style>
  <w:style w:type="character" w:customStyle="1" w:styleId="25">
    <w:name w:val="正文文本 (2) + 5.5 pt"/>
    <w:basedOn w:val="11"/>
    <w:qFormat/>
    <w:uiPriority w:val="99"/>
    <w:rPr>
      <w:color w:val="000000"/>
      <w:spacing w:val="190"/>
      <w:w w:val="70"/>
      <w:position w:val="0"/>
      <w:sz w:val="11"/>
      <w:szCs w:val="11"/>
      <w:lang w:val="zh-CN"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13</Pages>
  <Words>999</Words>
  <Characters>5695</Characters>
  <Lines>0</Lines>
  <Paragraphs>0</Paragraphs>
  <TotalTime>6</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2020-05-26T06:38:00Z</dcterms:created>
  <dc:creator>Administrator</dc:creator>
  <cp:lastModifiedBy>旋</cp:lastModifiedBy>
  <cp:lastPrinted>2020-06-05T01:19:00Z</cp:lastPrinted>
  <dcterms:modified xsi:type="dcterms:W3CDTF">2020-06-16T09:13:39Z</dcterms:modified>
  <dc:title>汕商务函〔2020〕号</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