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第二批中等职业教育“双精准”示范专业</w:t>
      </w:r>
    </w:p>
    <w:p>
      <w:pPr>
        <w:jc w:val="center"/>
        <w:rPr>
          <w:rFonts w:hint="eastAsia" w:ascii="方正小标宋简体" w:hAnsi="宋体" w:eastAsia="方正小标宋简体"/>
          <w:sz w:val="44"/>
          <w:szCs w:val="44"/>
          <w:lang w:eastAsia="zh-CN"/>
        </w:rPr>
      </w:pPr>
    </w:p>
    <w:tbl>
      <w:tblPr>
        <w:tblStyle w:val="3"/>
        <w:tblW w:w="1342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633"/>
        <w:gridCol w:w="1418"/>
        <w:gridCol w:w="1356"/>
        <w:gridCol w:w="2635"/>
        <w:gridCol w:w="1510"/>
        <w:gridCol w:w="1989"/>
        <w:gridCol w:w="860"/>
        <w:gridCol w:w="11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2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专业设置时间</w:t>
            </w:r>
          </w:p>
        </w:tc>
        <w:tc>
          <w:tcPr>
            <w:tcW w:w="1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201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年全日制中职毕业生数（人）</w:t>
            </w:r>
          </w:p>
        </w:tc>
        <w:tc>
          <w:tcPr>
            <w:tcW w:w="1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对应优先发展领域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专业类型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项目负责人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>陆河县职业技术学校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>建筑装饰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>040200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>2006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9月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>587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>建材、新能源产业、新材料产业、节能环保产业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>其他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>庄思波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陆丰市第二职业技术学校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汽车运用与维修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082500</w:t>
            </w:r>
          </w:p>
        </w:tc>
        <w:tc>
          <w:tcPr>
            <w:tcW w:w="2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2010年9月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81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汽车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其他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林建育</w:t>
            </w:r>
          </w:p>
        </w:tc>
      </w:tr>
    </w:tbl>
    <w:p>
      <w:pPr>
        <w:spacing w:line="0" w:lineRule="atLeas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1.对应优先发展领域为：现代农业、先进装备制造、船舶、汽车、钢铁、有色金属、建材、石化、轻工、纺织、金融服务、现代物流、商务服务、服务外包、高技术服务、养老服务、家庭服务、文化创意、影视制作、出版发行、民族传统工艺与非物质文化遗产、城乡发展、社会管理、社区服务、基层文化建设、高端新型电子信息产业、生物产业、新能源产业、新材料产业、节能环保产业、海洋产业、航空航天产业。2.专业类型：国家示范性中等职业学校重点建设专业，省级重点建设专业，其他。</w:t>
      </w:r>
    </w:p>
    <w:p/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0725E"/>
    <w:rsid w:val="041345FD"/>
    <w:rsid w:val="59B072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2019-05-08T01:43:00Z</dcterms:created>
  <dc:creator>Anonymous</dc:creator>
  <cp:lastModifiedBy>Anonymous</cp:lastModifiedBy>
  <dcterms:modified xsi:type="dcterms:W3CDTF">2019-05-08T01:51:52Z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